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11" w:rsidRPr="0066036A" w:rsidRDefault="00CE4B98" w:rsidP="00A73D11">
      <w:pPr>
        <w:pStyle w:val="Header"/>
        <w:tabs>
          <w:tab w:val="left" w:pos="710"/>
          <w:tab w:val="center" w:pos="6979"/>
        </w:tabs>
        <w:jc w:val="center"/>
        <w:rPr>
          <w:rFonts w:cs="Arial"/>
          <w:sz w:val="28"/>
          <w:szCs w:val="28"/>
        </w:rPr>
      </w:pPr>
      <w:r w:rsidRPr="0066036A">
        <w:rPr>
          <w:rFonts w:cs="Arial"/>
          <w:noProof/>
          <w:sz w:val="52"/>
          <w:szCs w:val="52"/>
          <w:lang w:val="en-AU" w:eastAsia="en-AU"/>
        </w:rPr>
        <w:drawing>
          <wp:inline distT="0" distB="0" distL="0" distR="0" wp14:anchorId="661CE46B" wp14:editId="7D73C5B1">
            <wp:extent cx="5308600" cy="2119309"/>
            <wp:effectExtent l="0" t="0" r="0" b="0"/>
            <wp:docPr id="4" name="Picture 4" descr="L:\EHMentalHealth\Service Development\EMHSCA\Eastern Mental Health Service Coordination Alliance\Project documents\Logo docs\Logo\emhsca_clogo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EHMentalHealth\Service Development\EMHSCA\Eastern Mental Health Service Coordination Alliance\Project documents\Logo docs\Logo\emhsca_clogo_f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00" cy="212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36A">
        <w:rPr>
          <w:rFonts w:cs="Arial"/>
          <w:sz w:val="52"/>
          <w:szCs w:val="52"/>
        </w:rPr>
        <w:t xml:space="preserve"> </w:t>
      </w:r>
    </w:p>
    <w:p w:rsidR="003802B1" w:rsidRPr="0066036A" w:rsidRDefault="003802B1" w:rsidP="003802B1">
      <w:pPr>
        <w:pStyle w:val="Header"/>
        <w:tabs>
          <w:tab w:val="left" w:pos="710"/>
          <w:tab w:val="center" w:pos="6979"/>
        </w:tabs>
        <w:jc w:val="center"/>
        <w:rPr>
          <w:rFonts w:cs="Arial"/>
          <w:sz w:val="28"/>
          <w:szCs w:val="28"/>
        </w:rPr>
      </w:pPr>
    </w:p>
    <w:p w:rsidR="00D3733A" w:rsidRDefault="00D3733A" w:rsidP="003802B1">
      <w:pPr>
        <w:pStyle w:val="Header"/>
        <w:tabs>
          <w:tab w:val="left" w:pos="710"/>
          <w:tab w:val="center" w:pos="6979"/>
        </w:tabs>
        <w:jc w:val="center"/>
        <w:rPr>
          <w:rFonts w:cs="Arial"/>
          <w:sz w:val="28"/>
          <w:szCs w:val="28"/>
        </w:rPr>
      </w:pPr>
    </w:p>
    <w:p w:rsidR="00043F59" w:rsidRDefault="00043F59" w:rsidP="003802B1">
      <w:pPr>
        <w:pStyle w:val="Header"/>
        <w:tabs>
          <w:tab w:val="left" w:pos="710"/>
          <w:tab w:val="center" w:pos="6979"/>
        </w:tabs>
        <w:jc w:val="center"/>
        <w:rPr>
          <w:rFonts w:cs="Arial"/>
          <w:sz w:val="28"/>
          <w:szCs w:val="28"/>
        </w:rPr>
      </w:pPr>
    </w:p>
    <w:p w:rsidR="00043F59" w:rsidRDefault="00043F59" w:rsidP="003802B1">
      <w:pPr>
        <w:pStyle w:val="Header"/>
        <w:tabs>
          <w:tab w:val="left" w:pos="710"/>
          <w:tab w:val="center" w:pos="6979"/>
        </w:tabs>
        <w:jc w:val="center"/>
        <w:rPr>
          <w:rFonts w:cs="Arial"/>
          <w:sz w:val="28"/>
          <w:szCs w:val="28"/>
        </w:rPr>
      </w:pPr>
    </w:p>
    <w:p w:rsidR="00043F59" w:rsidRDefault="00043F59" w:rsidP="003802B1">
      <w:pPr>
        <w:pStyle w:val="Header"/>
        <w:tabs>
          <w:tab w:val="left" w:pos="710"/>
          <w:tab w:val="center" w:pos="6979"/>
        </w:tabs>
        <w:jc w:val="center"/>
        <w:rPr>
          <w:rFonts w:cs="Arial"/>
          <w:sz w:val="28"/>
          <w:szCs w:val="28"/>
        </w:rPr>
      </w:pPr>
    </w:p>
    <w:p w:rsidR="00043F59" w:rsidRDefault="00043F59" w:rsidP="003802B1">
      <w:pPr>
        <w:pStyle w:val="Header"/>
        <w:tabs>
          <w:tab w:val="left" w:pos="710"/>
          <w:tab w:val="center" w:pos="6979"/>
        </w:tabs>
        <w:jc w:val="center"/>
        <w:rPr>
          <w:rFonts w:cs="Arial"/>
          <w:sz w:val="28"/>
          <w:szCs w:val="28"/>
        </w:rPr>
      </w:pPr>
    </w:p>
    <w:p w:rsidR="00043F59" w:rsidRPr="0066036A" w:rsidRDefault="00043F59" w:rsidP="003802B1">
      <w:pPr>
        <w:pStyle w:val="Header"/>
        <w:tabs>
          <w:tab w:val="left" w:pos="710"/>
          <w:tab w:val="center" w:pos="6979"/>
        </w:tabs>
        <w:jc w:val="center"/>
        <w:rPr>
          <w:rFonts w:cs="Arial"/>
          <w:sz w:val="28"/>
          <w:szCs w:val="28"/>
        </w:rPr>
      </w:pPr>
    </w:p>
    <w:p w:rsidR="00D3733A" w:rsidRPr="0066036A" w:rsidRDefault="00D3733A" w:rsidP="003802B1">
      <w:pPr>
        <w:pStyle w:val="Header"/>
        <w:tabs>
          <w:tab w:val="left" w:pos="710"/>
          <w:tab w:val="center" w:pos="6979"/>
        </w:tabs>
        <w:jc w:val="center"/>
        <w:rPr>
          <w:rFonts w:cs="Arial"/>
          <w:sz w:val="28"/>
          <w:szCs w:val="28"/>
        </w:rPr>
      </w:pPr>
    </w:p>
    <w:p w:rsidR="00CE4B98" w:rsidRPr="0066036A" w:rsidRDefault="00572CFA" w:rsidP="00CE4B98">
      <w:pPr>
        <w:jc w:val="center"/>
        <w:rPr>
          <w:rFonts w:cs="Arial"/>
          <w:b/>
          <w:sz w:val="96"/>
          <w:szCs w:val="96"/>
        </w:rPr>
      </w:pPr>
      <w:r w:rsidRPr="0066036A">
        <w:rPr>
          <w:rFonts w:cs="Arial"/>
          <w:b/>
          <w:sz w:val="96"/>
          <w:szCs w:val="96"/>
        </w:rPr>
        <w:t>Co-location</w:t>
      </w:r>
      <w:r w:rsidR="009B04D1" w:rsidRPr="0066036A">
        <w:rPr>
          <w:rFonts w:cs="Arial"/>
          <w:b/>
          <w:sz w:val="96"/>
          <w:szCs w:val="96"/>
        </w:rPr>
        <w:t xml:space="preserve"> Guide</w:t>
      </w:r>
    </w:p>
    <w:p w:rsidR="00043F59" w:rsidRDefault="00043F59" w:rsidP="00043F59">
      <w:pPr>
        <w:jc w:val="center"/>
        <w:rPr>
          <w:rFonts w:cs="Arial"/>
          <w:sz w:val="28"/>
          <w:szCs w:val="28"/>
        </w:rPr>
      </w:pPr>
    </w:p>
    <w:p w:rsidR="00043F59" w:rsidRDefault="00043F59" w:rsidP="00043F59">
      <w:pPr>
        <w:jc w:val="center"/>
        <w:rPr>
          <w:rFonts w:cs="Arial"/>
          <w:sz w:val="28"/>
          <w:szCs w:val="28"/>
        </w:rPr>
      </w:pPr>
    </w:p>
    <w:p w:rsidR="00043F59" w:rsidRDefault="00043F59" w:rsidP="00043F59">
      <w:pPr>
        <w:jc w:val="center"/>
        <w:rPr>
          <w:rFonts w:cs="Arial"/>
          <w:sz w:val="28"/>
          <w:szCs w:val="28"/>
        </w:rPr>
      </w:pPr>
    </w:p>
    <w:p w:rsidR="00043F59" w:rsidRDefault="00043F59" w:rsidP="00043F59">
      <w:pPr>
        <w:jc w:val="center"/>
        <w:rPr>
          <w:rFonts w:cs="Arial"/>
          <w:sz w:val="28"/>
          <w:szCs w:val="28"/>
        </w:rPr>
      </w:pPr>
    </w:p>
    <w:p w:rsidR="00043F59" w:rsidRDefault="00043F59" w:rsidP="00043F59">
      <w:pPr>
        <w:jc w:val="center"/>
        <w:rPr>
          <w:rFonts w:cs="Arial"/>
          <w:sz w:val="28"/>
          <w:szCs w:val="28"/>
        </w:rPr>
      </w:pPr>
    </w:p>
    <w:p w:rsidR="005D13F6" w:rsidRPr="00043F59" w:rsidRDefault="00CE4B98" w:rsidP="00043F59">
      <w:pPr>
        <w:jc w:val="center"/>
        <w:rPr>
          <w:rFonts w:cs="Arial"/>
          <w:b/>
          <w:color w:val="17365D"/>
          <w:sz w:val="96"/>
          <w:szCs w:val="96"/>
        </w:rPr>
      </w:pPr>
      <w:r w:rsidRPr="0066036A">
        <w:rPr>
          <w:rFonts w:cs="Arial"/>
          <w:sz w:val="28"/>
          <w:szCs w:val="28"/>
        </w:rPr>
        <w:t>“Creating opportunities to work strategically across the region with Multi- Sectoral partners”</w:t>
      </w:r>
      <w:r w:rsidR="007F2105" w:rsidRPr="0066036A">
        <w:rPr>
          <w:rFonts w:cs="Arial"/>
          <w:b/>
          <w:sz w:val="96"/>
          <w:szCs w:val="96"/>
        </w:rPr>
        <w:t xml:space="preserve"> </w:t>
      </w:r>
    </w:p>
    <w:p w:rsidR="00043F59" w:rsidRDefault="00043F59" w:rsidP="005D13F6">
      <w:pPr>
        <w:rPr>
          <w:rFonts w:eastAsiaTheme="minorEastAsia" w:cs="Arial"/>
          <w:sz w:val="22"/>
          <w:szCs w:val="22"/>
          <w:lang w:eastAsia="en-AU"/>
        </w:rPr>
      </w:pPr>
    </w:p>
    <w:p w:rsidR="00564418" w:rsidRPr="0066036A" w:rsidRDefault="00564418" w:rsidP="0066036A">
      <w:pPr>
        <w:pStyle w:val="Heading1"/>
        <w:rPr>
          <w:color w:val="00B0F0"/>
        </w:rPr>
      </w:pPr>
      <w:r w:rsidRPr="0066036A">
        <w:lastRenderedPageBreak/>
        <w:t>Background</w:t>
      </w:r>
      <w:r w:rsidRPr="0066036A">
        <w:rPr>
          <w:color w:val="00B0F0"/>
        </w:rPr>
        <w:t xml:space="preserve"> </w:t>
      </w:r>
    </w:p>
    <w:p w:rsidR="00B02279" w:rsidRPr="0066036A" w:rsidRDefault="00B02279" w:rsidP="0066036A">
      <w:pPr>
        <w:pStyle w:val="Heading2"/>
      </w:pPr>
      <w:r w:rsidRPr="0066036A">
        <w:t>EMHSCA</w:t>
      </w:r>
    </w:p>
    <w:p w:rsidR="00EE35C6" w:rsidRPr="0066036A" w:rsidRDefault="00456CB6" w:rsidP="004E1664">
      <w:pPr>
        <w:spacing w:after="0"/>
        <w:rPr>
          <w:rFonts w:cs="Arial"/>
          <w:szCs w:val="24"/>
        </w:rPr>
      </w:pPr>
      <w:r w:rsidRPr="0066036A">
        <w:rPr>
          <w:rFonts w:cs="Arial"/>
          <w:szCs w:val="24"/>
        </w:rPr>
        <w:t xml:space="preserve">The Eastern Mental Health Service Coordination Alliance (EMHSCA) </w:t>
      </w:r>
      <w:r w:rsidR="00B02279" w:rsidRPr="0066036A">
        <w:rPr>
          <w:rFonts w:cs="Arial"/>
          <w:szCs w:val="24"/>
        </w:rPr>
        <w:t xml:space="preserve">was formed </w:t>
      </w:r>
      <w:r w:rsidR="00BE30E3">
        <w:rPr>
          <w:rFonts w:cs="Arial"/>
          <w:szCs w:val="24"/>
        </w:rPr>
        <w:t>in 2009</w:t>
      </w:r>
      <w:r w:rsidR="00FA6E98">
        <w:rPr>
          <w:rFonts w:cs="Arial"/>
          <w:szCs w:val="24"/>
        </w:rPr>
        <w:t>,</w:t>
      </w:r>
      <w:r w:rsidR="00BE30E3">
        <w:rPr>
          <w:rFonts w:cs="Arial"/>
          <w:szCs w:val="24"/>
        </w:rPr>
        <w:t xml:space="preserve"> and currently involves 3</w:t>
      </w:r>
      <w:r w:rsidR="00B02279" w:rsidRPr="0066036A">
        <w:rPr>
          <w:rFonts w:cs="Arial"/>
          <w:szCs w:val="24"/>
        </w:rPr>
        <w:t xml:space="preserve">1 </w:t>
      </w:r>
      <w:r w:rsidR="00FA6E98">
        <w:rPr>
          <w:rFonts w:cs="Arial"/>
          <w:szCs w:val="24"/>
        </w:rPr>
        <w:t xml:space="preserve">health and community support </w:t>
      </w:r>
      <w:r w:rsidR="00B02279" w:rsidRPr="0066036A">
        <w:rPr>
          <w:rFonts w:cs="Arial"/>
          <w:szCs w:val="24"/>
        </w:rPr>
        <w:t>organisations signed into an MOU</w:t>
      </w:r>
      <w:r w:rsidR="00FA6E98">
        <w:rPr>
          <w:rFonts w:cs="Arial"/>
          <w:szCs w:val="24"/>
        </w:rPr>
        <w:t xml:space="preserve">. </w:t>
      </w:r>
      <w:r w:rsidR="00DE5D77">
        <w:rPr>
          <w:rFonts w:cs="Arial"/>
          <w:szCs w:val="24"/>
        </w:rPr>
        <w:t xml:space="preserve">The EMHSCA aim is to </w:t>
      </w:r>
      <w:r w:rsidR="00DE5D77" w:rsidRPr="00DE5D77">
        <w:rPr>
          <w:rFonts w:cs="Arial"/>
          <w:szCs w:val="24"/>
        </w:rPr>
        <w:t>s</w:t>
      </w:r>
      <w:r w:rsidR="00FA6E98">
        <w:rPr>
          <w:rFonts w:cs="Arial"/>
          <w:szCs w:val="24"/>
        </w:rPr>
        <w:t xml:space="preserve">trengthen Mental Health and AOD </w:t>
      </w:r>
      <w:r w:rsidR="00DE5D77" w:rsidRPr="00DE5D77">
        <w:rPr>
          <w:rFonts w:cs="Arial"/>
          <w:szCs w:val="24"/>
        </w:rPr>
        <w:t>service collaboration, coordination and system integration across Inner- and Outer- Eastern Melbourne for improved consumer outcomes. EMHSCA functions as the key local platform for health and community service consultation and collaborative decision making in the region.</w:t>
      </w:r>
      <w:r w:rsidR="00FA6E98">
        <w:rPr>
          <w:rFonts w:cs="Arial"/>
          <w:szCs w:val="24"/>
        </w:rPr>
        <w:t xml:space="preserve"> </w:t>
      </w:r>
      <w:r w:rsidR="00EE35C6">
        <w:rPr>
          <w:rFonts w:cs="Arial"/>
          <w:szCs w:val="24"/>
        </w:rPr>
        <w:t>This Alliance has signed up to the implementation of the EMHSCA Shared care protocol, including associated workforce development.</w:t>
      </w:r>
    </w:p>
    <w:p w:rsidR="0066036A" w:rsidRDefault="0066036A" w:rsidP="0066036A">
      <w:pPr>
        <w:pStyle w:val="Heading2"/>
      </w:pPr>
      <w:r>
        <w:t>EMHSCA Membership</w:t>
      </w:r>
    </w:p>
    <w:p w:rsidR="0066036A" w:rsidRPr="0066036A" w:rsidRDefault="0066036A" w:rsidP="0066036A">
      <w:pPr>
        <w:widowControl w:val="0"/>
        <w:spacing w:after="60"/>
        <w:rPr>
          <w:rFonts w:asciiTheme="minorHAnsi" w:hAnsiTheme="minorHAnsi" w:cstheme="minorHAnsi"/>
          <w:color w:val="000000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Access Health &amp; Community Services</w:t>
      </w:r>
    </w:p>
    <w:p w:rsidR="0066036A" w:rsidRPr="0066036A" w:rsidRDefault="0066036A" w:rsidP="0066036A">
      <w:pPr>
        <w:widowControl w:val="0"/>
        <w:spacing w:after="60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Anglicare</w:t>
      </w:r>
    </w:p>
    <w:p w:rsidR="0066036A" w:rsidRPr="0066036A" w:rsidRDefault="0066036A" w:rsidP="0066036A">
      <w:pPr>
        <w:widowControl w:val="0"/>
        <w:spacing w:after="60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Campbell-Page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Carrington Health &amp; Community Services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 xml:space="preserve">Department of Health 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Dual Diagnosis Consumer and Carer Advisory Council &amp; Working Group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EACH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Eastern Community Legal Centre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 xml:space="preserve">Eastern Health Mental Health Services 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Eastern Health Turning Point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Eastern Homelessness Service System Alliance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Eastern Melbourne PHN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EMR Regional Family Violence Partnership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Foundation House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Independent Mental Health Advocacy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Inner East Primary Care Partnership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Inspiro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JobCo.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Latrobe Community Health Service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Knox, Maroondah and Whitehorse City Councils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MIND Australia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Mullum Mullum Indigenous Gathering Place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NEAMI National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NEXTT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lastRenderedPageBreak/>
        <w:t>Outer East Health and Community Support Alliance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The Salvation Army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Services Australia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 xml:space="preserve">Uniting 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Wellways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Wise employment</w:t>
      </w:r>
    </w:p>
    <w:p w:rsidR="0066036A" w:rsidRPr="0066036A" w:rsidRDefault="0066036A" w:rsidP="0066036A">
      <w:pPr>
        <w:spacing w:after="60"/>
        <w:ind w:right="75"/>
        <w:rPr>
          <w:rFonts w:asciiTheme="minorHAnsi" w:hAnsiTheme="minorHAnsi" w:cstheme="minorHAnsi"/>
          <w:szCs w:val="24"/>
          <w:lang w:val="en-GB"/>
        </w:rPr>
      </w:pPr>
      <w:r w:rsidRPr="0066036A">
        <w:rPr>
          <w:rFonts w:asciiTheme="minorHAnsi" w:hAnsiTheme="minorHAnsi" w:cstheme="minorHAnsi"/>
          <w:szCs w:val="24"/>
          <w:lang w:val="en-GB"/>
        </w:rPr>
        <w:t>YSAS </w:t>
      </w:r>
    </w:p>
    <w:p w:rsidR="00B02279" w:rsidRPr="00EE35C6" w:rsidRDefault="0066036A" w:rsidP="00EE35C6">
      <w:pPr>
        <w:widowControl w:val="0"/>
        <w:rPr>
          <w:rFonts w:ascii="Tw Cen MT" w:hAnsi="Tw Cen MT" w:cs="Times New Roman"/>
          <w:sz w:val="20"/>
        </w:rPr>
      </w:pPr>
      <w:r>
        <w:t> </w:t>
      </w:r>
    </w:p>
    <w:p w:rsidR="00B84835" w:rsidRPr="0066036A" w:rsidRDefault="00B84835" w:rsidP="00EE35C6">
      <w:pPr>
        <w:pStyle w:val="Heading2"/>
      </w:pPr>
      <w:r w:rsidRPr="0066036A">
        <w:t xml:space="preserve">Objectives of this </w:t>
      </w:r>
      <w:r w:rsidR="00D3733A" w:rsidRPr="0066036A">
        <w:t>Guide</w:t>
      </w:r>
    </w:p>
    <w:p w:rsidR="00B84835" w:rsidRPr="00FA6E98" w:rsidRDefault="00D3733A" w:rsidP="00FA6E98">
      <w:pPr>
        <w:pStyle w:val="ListParagraph"/>
        <w:numPr>
          <w:ilvl w:val="0"/>
          <w:numId w:val="47"/>
        </w:numPr>
        <w:spacing w:after="0"/>
        <w:rPr>
          <w:rFonts w:cs="Arial"/>
          <w:szCs w:val="24"/>
        </w:rPr>
      </w:pPr>
      <w:r w:rsidRPr="00FA6E98">
        <w:rPr>
          <w:rFonts w:cs="Arial"/>
          <w:szCs w:val="24"/>
        </w:rPr>
        <w:t>To support</w:t>
      </w:r>
      <w:r w:rsidR="00B84835" w:rsidRPr="00FA6E98">
        <w:rPr>
          <w:rFonts w:cs="Arial"/>
          <w:szCs w:val="24"/>
        </w:rPr>
        <w:t xml:space="preserve"> EMHSCA members </w:t>
      </w:r>
      <w:r w:rsidRPr="00FA6E98">
        <w:rPr>
          <w:rFonts w:cs="Arial"/>
          <w:szCs w:val="24"/>
        </w:rPr>
        <w:t xml:space="preserve">to provide more integrated services to people with mental ill health and co-occurring issues. </w:t>
      </w:r>
    </w:p>
    <w:p w:rsidR="005D1804" w:rsidRPr="00FA6E98" w:rsidRDefault="005D1804" w:rsidP="00FA6E98">
      <w:pPr>
        <w:pStyle w:val="ListParagraph"/>
        <w:numPr>
          <w:ilvl w:val="0"/>
          <w:numId w:val="47"/>
        </w:numPr>
        <w:spacing w:after="0"/>
        <w:rPr>
          <w:rFonts w:cs="Arial"/>
          <w:szCs w:val="24"/>
        </w:rPr>
      </w:pPr>
      <w:r w:rsidRPr="00FA6E98">
        <w:rPr>
          <w:rFonts w:cs="Arial"/>
          <w:szCs w:val="24"/>
        </w:rPr>
        <w:t>To promote the idea of co-location as a means to provision of more integrated services in the Eastern Metro Region.</w:t>
      </w:r>
    </w:p>
    <w:p w:rsidR="004E1664" w:rsidRPr="00FA6E98" w:rsidRDefault="00B84835" w:rsidP="00FA6E98">
      <w:pPr>
        <w:pStyle w:val="ListParagraph"/>
        <w:numPr>
          <w:ilvl w:val="0"/>
          <w:numId w:val="47"/>
        </w:numPr>
        <w:spacing w:after="0"/>
        <w:rPr>
          <w:rFonts w:cs="Arial"/>
          <w:szCs w:val="24"/>
        </w:rPr>
      </w:pPr>
      <w:r w:rsidRPr="00FA6E98">
        <w:rPr>
          <w:rFonts w:cs="Arial"/>
          <w:szCs w:val="24"/>
        </w:rPr>
        <w:t xml:space="preserve">To </w:t>
      </w:r>
      <w:r w:rsidR="004E1664" w:rsidRPr="00FA6E98">
        <w:rPr>
          <w:rFonts w:cs="Arial"/>
          <w:szCs w:val="24"/>
        </w:rPr>
        <w:t>assist EMH</w:t>
      </w:r>
      <w:r w:rsidR="00572CFA" w:rsidRPr="00FA6E98">
        <w:rPr>
          <w:rFonts w:cs="Arial"/>
          <w:szCs w:val="24"/>
        </w:rPr>
        <w:t>SCA services to successfully co-</w:t>
      </w:r>
      <w:r w:rsidR="004E1664" w:rsidRPr="00FA6E98">
        <w:rPr>
          <w:rFonts w:cs="Arial"/>
          <w:szCs w:val="24"/>
        </w:rPr>
        <w:t>locate by providing advice regarding logistics and potential challenges.</w:t>
      </w:r>
    </w:p>
    <w:p w:rsidR="00A86021" w:rsidRPr="0066036A" w:rsidRDefault="00FD407A" w:rsidP="00EE35C6">
      <w:pPr>
        <w:pStyle w:val="Heading1"/>
      </w:pPr>
      <w:r w:rsidRPr="0066036A">
        <w:t>Co</w:t>
      </w:r>
      <w:r w:rsidR="00572CFA" w:rsidRPr="0066036A">
        <w:t>-</w:t>
      </w:r>
      <w:r w:rsidRPr="0066036A">
        <w:t>location Model</w:t>
      </w:r>
    </w:p>
    <w:p w:rsidR="00EA7B65" w:rsidRPr="0066036A" w:rsidRDefault="00EA7B65" w:rsidP="00EE35C6">
      <w:pPr>
        <w:pStyle w:val="Heading2"/>
        <w:rPr>
          <w:rFonts w:eastAsiaTheme="minorHAnsi"/>
          <w:lang w:val="en-AU" w:eastAsia="en-US"/>
        </w:rPr>
      </w:pPr>
      <w:r w:rsidRPr="0066036A">
        <w:rPr>
          <w:rFonts w:eastAsiaTheme="minorHAnsi"/>
          <w:lang w:val="en-AU" w:eastAsia="en-US"/>
        </w:rPr>
        <w:t>Definition</w:t>
      </w:r>
    </w:p>
    <w:p w:rsidR="00EA7B65" w:rsidRPr="0066036A" w:rsidRDefault="00EA7B65" w:rsidP="00EA7B65">
      <w:p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The term ‘</w:t>
      </w:r>
      <w:r w:rsidR="00572CFA" w:rsidRPr="0066036A">
        <w:rPr>
          <w:rFonts w:eastAsiaTheme="minorHAnsi" w:cs="Arial"/>
          <w:szCs w:val="24"/>
          <w:lang w:val="en-AU" w:eastAsia="en-US"/>
        </w:rPr>
        <w:t>Co-location</w:t>
      </w:r>
      <w:r w:rsidRPr="0066036A">
        <w:rPr>
          <w:rFonts w:eastAsiaTheme="minorHAnsi" w:cs="Arial"/>
          <w:szCs w:val="24"/>
          <w:lang w:val="en-AU" w:eastAsia="en-US"/>
        </w:rPr>
        <w:t>’ refers to the location of a worker from one service at the site of another service e.g. a mental health worker at a community health service. This arrangement is intended to support a more integrated service response to people with co-occurring concerns.</w:t>
      </w:r>
      <w:r w:rsidR="00FA6E98">
        <w:rPr>
          <w:rFonts w:eastAsiaTheme="minorHAnsi" w:cs="Arial"/>
          <w:szCs w:val="24"/>
          <w:lang w:val="en-AU" w:eastAsia="en-US"/>
        </w:rPr>
        <w:t xml:space="preserve"> Co-location arrangements should provide benefits to both the host organisation and the co-locator. </w:t>
      </w:r>
    </w:p>
    <w:p w:rsidR="00820F06" w:rsidRPr="0066036A" w:rsidRDefault="00820F06" w:rsidP="00EE35C6">
      <w:pPr>
        <w:pStyle w:val="Heading2"/>
        <w:rPr>
          <w:rFonts w:eastAsiaTheme="minorHAnsi"/>
          <w:lang w:val="en-AU" w:eastAsia="en-US"/>
        </w:rPr>
      </w:pPr>
      <w:r w:rsidRPr="0066036A">
        <w:rPr>
          <w:rFonts w:eastAsiaTheme="minorHAnsi"/>
          <w:lang w:val="en-AU" w:eastAsia="en-US"/>
        </w:rPr>
        <w:t>Evidence base</w:t>
      </w:r>
    </w:p>
    <w:p w:rsidR="00FA6E98" w:rsidRDefault="005D1804" w:rsidP="00FA6E98">
      <w:p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Co-location is not new. There are a number of examples of co-location already within EMHSCA. These have been mapped in an effort to understand the various</w:t>
      </w:r>
      <w:r w:rsidR="00FA6E98">
        <w:rPr>
          <w:rFonts w:eastAsiaTheme="minorHAnsi" w:cs="Arial"/>
          <w:szCs w:val="24"/>
          <w:lang w:val="en-AU" w:eastAsia="en-US"/>
        </w:rPr>
        <w:t xml:space="preserve"> logistics and challenges. In 2016, t</w:t>
      </w:r>
      <w:r w:rsidR="00A71387" w:rsidRPr="0066036A">
        <w:rPr>
          <w:rFonts w:eastAsiaTheme="minorHAnsi" w:cs="Arial"/>
          <w:szCs w:val="24"/>
          <w:lang w:val="en-AU" w:eastAsia="en-US"/>
        </w:rPr>
        <w:t xml:space="preserve">he </w:t>
      </w:r>
      <w:r w:rsidR="004E68DF">
        <w:rPr>
          <w:rFonts w:eastAsiaTheme="minorHAnsi" w:cs="Arial"/>
          <w:szCs w:val="24"/>
          <w:lang w:val="en-AU" w:eastAsia="en-US"/>
        </w:rPr>
        <w:t xml:space="preserve">EMHSCA </w:t>
      </w:r>
      <w:r w:rsidR="00A71387" w:rsidRPr="0066036A">
        <w:rPr>
          <w:rFonts w:eastAsiaTheme="minorHAnsi" w:cs="Arial"/>
          <w:szCs w:val="24"/>
          <w:lang w:val="en-AU" w:eastAsia="en-US"/>
        </w:rPr>
        <w:t>C</w:t>
      </w:r>
      <w:r w:rsidRPr="0066036A">
        <w:rPr>
          <w:rFonts w:eastAsiaTheme="minorHAnsi" w:cs="Arial"/>
          <w:szCs w:val="24"/>
          <w:lang w:val="en-AU" w:eastAsia="en-US"/>
        </w:rPr>
        <w:t>ollaborative Pathways subcommittee reviewed relevant literature</w:t>
      </w:r>
      <w:r w:rsidR="004E68DF">
        <w:rPr>
          <w:rFonts w:eastAsiaTheme="minorHAnsi" w:cs="Arial"/>
          <w:szCs w:val="24"/>
          <w:lang w:val="en-AU" w:eastAsia="en-US"/>
        </w:rPr>
        <w:t>,</w:t>
      </w:r>
      <w:r w:rsidRPr="0066036A">
        <w:rPr>
          <w:rFonts w:eastAsiaTheme="minorHAnsi" w:cs="Arial"/>
          <w:szCs w:val="24"/>
          <w:lang w:val="en-AU" w:eastAsia="en-US"/>
        </w:rPr>
        <w:t xml:space="preserve"> and th</w:t>
      </w:r>
      <w:r w:rsidR="00B00804" w:rsidRPr="0066036A">
        <w:rPr>
          <w:rFonts w:eastAsiaTheme="minorHAnsi" w:cs="Arial"/>
          <w:szCs w:val="24"/>
          <w:lang w:val="en-AU" w:eastAsia="en-US"/>
        </w:rPr>
        <w:t xml:space="preserve">eir </w:t>
      </w:r>
      <w:r w:rsidR="00C308BB" w:rsidRPr="0066036A">
        <w:rPr>
          <w:rFonts w:eastAsiaTheme="minorHAnsi" w:cs="Arial"/>
          <w:szCs w:val="24"/>
          <w:lang w:val="en-AU" w:eastAsia="en-US"/>
        </w:rPr>
        <w:t>findings supported</w:t>
      </w:r>
      <w:r w:rsidR="00A71387" w:rsidRPr="0066036A">
        <w:rPr>
          <w:rFonts w:eastAsiaTheme="minorHAnsi" w:cs="Arial"/>
          <w:szCs w:val="24"/>
          <w:lang w:val="en-AU" w:eastAsia="en-US"/>
        </w:rPr>
        <w:t xml:space="preserve"> the results of the EMHSCA co</w:t>
      </w:r>
      <w:r w:rsidR="00C308BB" w:rsidRPr="0066036A">
        <w:rPr>
          <w:rFonts w:eastAsiaTheme="minorHAnsi" w:cs="Arial"/>
          <w:szCs w:val="24"/>
          <w:lang w:val="en-AU" w:eastAsia="en-US"/>
        </w:rPr>
        <w:t>-</w:t>
      </w:r>
      <w:r w:rsidR="00A71387" w:rsidRPr="0066036A">
        <w:rPr>
          <w:rFonts w:eastAsiaTheme="minorHAnsi" w:cs="Arial"/>
          <w:szCs w:val="24"/>
          <w:lang w:val="en-AU" w:eastAsia="en-US"/>
        </w:rPr>
        <w:t>location mapping exercise</w:t>
      </w:r>
      <w:r w:rsidRPr="0066036A">
        <w:rPr>
          <w:rFonts w:eastAsiaTheme="minorHAnsi" w:cs="Arial"/>
          <w:szCs w:val="24"/>
          <w:lang w:val="en-AU" w:eastAsia="en-US"/>
        </w:rPr>
        <w:t xml:space="preserve">. </w:t>
      </w:r>
      <w:r w:rsidR="00A71387" w:rsidRPr="0066036A">
        <w:rPr>
          <w:rFonts w:eastAsiaTheme="minorHAnsi" w:cs="Arial"/>
          <w:szCs w:val="24"/>
          <w:lang w:val="en-AU" w:eastAsia="en-US"/>
        </w:rPr>
        <w:t>Rele</w:t>
      </w:r>
      <w:r w:rsidR="005F528A" w:rsidRPr="0066036A">
        <w:rPr>
          <w:rFonts w:eastAsiaTheme="minorHAnsi" w:cs="Arial"/>
          <w:szCs w:val="24"/>
          <w:lang w:val="en-AU" w:eastAsia="en-US"/>
        </w:rPr>
        <w:t xml:space="preserve">vant references are included in a bibliography with </w:t>
      </w:r>
      <w:r w:rsidR="00A71387" w:rsidRPr="0066036A">
        <w:rPr>
          <w:rFonts w:eastAsiaTheme="minorHAnsi" w:cs="Arial"/>
          <w:szCs w:val="24"/>
          <w:lang w:val="en-AU" w:eastAsia="en-US"/>
        </w:rPr>
        <w:t>this guide.</w:t>
      </w:r>
    </w:p>
    <w:p w:rsidR="00FA6E98" w:rsidRDefault="00FA6E98" w:rsidP="00EE35C6">
      <w:pPr>
        <w:pStyle w:val="Heading2"/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val="en-AU" w:eastAsia="en-US"/>
        </w:rPr>
      </w:pPr>
    </w:p>
    <w:p w:rsidR="00FA6E98" w:rsidRPr="00FA6E98" w:rsidRDefault="00FA6E98" w:rsidP="00FA6E98">
      <w:pPr>
        <w:rPr>
          <w:rFonts w:eastAsiaTheme="minorHAnsi"/>
          <w:lang w:val="en-AU" w:eastAsia="en-US"/>
        </w:rPr>
      </w:pPr>
    </w:p>
    <w:p w:rsidR="00720741" w:rsidRDefault="00720741" w:rsidP="00EE35C6">
      <w:pPr>
        <w:pStyle w:val="Heading2"/>
        <w:rPr>
          <w:rFonts w:eastAsiaTheme="minorHAnsi"/>
          <w:lang w:val="en-AU" w:eastAsia="en-US"/>
        </w:rPr>
      </w:pPr>
      <w:r w:rsidRPr="0066036A">
        <w:rPr>
          <w:rFonts w:eastAsiaTheme="minorHAnsi"/>
          <w:lang w:val="en-AU" w:eastAsia="en-US"/>
        </w:rPr>
        <w:lastRenderedPageBreak/>
        <w:t>Enablers of co-location</w:t>
      </w:r>
    </w:p>
    <w:p w:rsidR="00FA6E98" w:rsidRPr="00FA6E98" w:rsidRDefault="00FA6E98" w:rsidP="00FA6E98">
      <w:pPr>
        <w:rPr>
          <w:rFonts w:eastAsiaTheme="minorHAnsi"/>
          <w:lang w:val="en-AU" w:eastAsia="en-US"/>
        </w:rPr>
      </w:pPr>
      <w:r>
        <w:rPr>
          <w:rFonts w:eastAsiaTheme="minorHAnsi"/>
          <w:noProof/>
          <w:lang w:val="en-AU" w:eastAsia="en-AU"/>
        </w:rPr>
        <w:drawing>
          <wp:inline distT="0" distB="0" distL="0" distR="0">
            <wp:extent cx="5867400" cy="4241800"/>
            <wp:effectExtent l="0" t="57150" r="0" b="635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A6355A" w:rsidRPr="00A6355A" w:rsidRDefault="00720741" w:rsidP="00A6355A">
      <w:pPr>
        <w:pStyle w:val="Heading1"/>
        <w:numPr>
          <w:ilvl w:val="0"/>
          <w:numId w:val="45"/>
        </w:numPr>
        <w:spacing w:before="100" w:beforeAutospacing="1" w:line="240" w:lineRule="auto"/>
        <w:rPr>
          <w:rFonts w:ascii="Arial" w:eastAsiaTheme="minorHAnsi" w:hAnsi="Arial" w:cs="Arial"/>
          <w:b w:val="0"/>
          <w:color w:val="auto"/>
          <w:sz w:val="24"/>
          <w:szCs w:val="24"/>
          <w:lang w:val="en-AU" w:eastAsia="en-US"/>
        </w:rPr>
      </w:pPr>
      <w:r w:rsidRPr="00FA6E98">
        <w:rPr>
          <w:rFonts w:ascii="Arial" w:eastAsiaTheme="minorHAnsi" w:hAnsi="Arial" w:cs="Arial"/>
          <w:b w:val="0"/>
          <w:color w:val="auto"/>
          <w:sz w:val="24"/>
          <w:szCs w:val="24"/>
          <w:lang w:val="en-AU" w:eastAsia="en-US"/>
        </w:rPr>
        <w:t>Leadership commitment</w:t>
      </w:r>
    </w:p>
    <w:p w:rsidR="00720741" w:rsidRPr="00FA6E98" w:rsidRDefault="00720741" w:rsidP="00720741">
      <w:pPr>
        <w:pStyle w:val="ListParagraph"/>
        <w:numPr>
          <w:ilvl w:val="0"/>
          <w:numId w:val="45"/>
        </w:numPr>
        <w:spacing w:before="100" w:beforeAutospacing="1" w:after="0" w:line="240" w:lineRule="auto"/>
        <w:rPr>
          <w:rFonts w:eastAsiaTheme="minorHAnsi" w:cs="Arial"/>
          <w:szCs w:val="24"/>
          <w:lang w:val="en-AU" w:eastAsia="en-US"/>
        </w:rPr>
      </w:pPr>
      <w:r w:rsidRPr="00FA6E98">
        <w:rPr>
          <w:rFonts w:eastAsiaTheme="minorHAnsi" w:cs="Arial"/>
          <w:szCs w:val="24"/>
          <w:lang w:val="en-AU" w:eastAsia="en-US"/>
        </w:rPr>
        <w:t>Staff willingness for the change</w:t>
      </w:r>
    </w:p>
    <w:p w:rsidR="00720741" w:rsidRPr="00FA6E98" w:rsidRDefault="00720741" w:rsidP="00720741">
      <w:pPr>
        <w:pStyle w:val="ListParagraph"/>
        <w:numPr>
          <w:ilvl w:val="0"/>
          <w:numId w:val="45"/>
        </w:numPr>
        <w:spacing w:before="100" w:beforeAutospacing="1" w:after="0" w:line="240" w:lineRule="auto"/>
        <w:rPr>
          <w:rFonts w:eastAsiaTheme="minorHAnsi" w:cs="Arial"/>
          <w:szCs w:val="24"/>
          <w:lang w:val="en-AU" w:eastAsia="en-US"/>
        </w:rPr>
      </w:pPr>
      <w:r w:rsidRPr="00FA6E98">
        <w:rPr>
          <w:rFonts w:eastAsiaTheme="minorHAnsi" w:cs="Arial"/>
          <w:szCs w:val="24"/>
          <w:lang w:val="en-AU" w:eastAsia="en-US"/>
        </w:rPr>
        <w:t>Regular monitoring and evaluation</w:t>
      </w:r>
    </w:p>
    <w:p w:rsidR="00720741" w:rsidRPr="00FA6E98" w:rsidRDefault="00720741" w:rsidP="00720741">
      <w:pPr>
        <w:pStyle w:val="ListParagraph"/>
        <w:numPr>
          <w:ilvl w:val="0"/>
          <w:numId w:val="45"/>
        </w:numPr>
        <w:spacing w:before="100" w:beforeAutospacing="1" w:after="0" w:line="240" w:lineRule="auto"/>
        <w:rPr>
          <w:rFonts w:eastAsiaTheme="minorHAnsi" w:cs="Arial"/>
          <w:szCs w:val="24"/>
          <w:lang w:val="en-AU" w:eastAsia="en-US"/>
        </w:rPr>
      </w:pPr>
      <w:r w:rsidRPr="00FA6E98">
        <w:rPr>
          <w:rFonts w:eastAsiaTheme="minorHAnsi" w:cs="Arial"/>
          <w:szCs w:val="24"/>
          <w:lang w:val="en-AU" w:eastAsia="en-US"/>
        </w:rPr>
        <w:t xml:space="preserve">MOU/ partnership agreement clarifying roles and responsibilities </w:t>
      </w:r>
    </w:p>
    <w:p w:rsidR="000A37BE" w:rsidRPr="00FA6E98" w:rsidRDefault="00720741" w:rsidP="004E1664">
      <w:pPr>
        <w:pStyle w:val="ListParagraph"/>
        <w:numPr>
          <w:ilvl w:val="0"/>
          <w:numId w:val="45"/>
        </w:numPr>
        <w:spacing w:before="100" w:beforeAutospacing="1" w:after="0" w:line="240" w:lineRule="auto"/>
        <w:rPr>
          <w:rFonts w:eastAsiaTheme="minorHAnsi" w:cs="Arial"/>
          <w:szCs w:val="24"/>
          <w:lang w:val="en-AU" w:eastAsia="en-US"/>
        </w:rPr>
      </w:pPr>
      <w:r w:rsidRPr="00FA6E98">
        <w:rPr>
          <w:rFonts w:eastAsiaTheme="minorHAnsi" w:cs="Arial"/>
          <w:szCs w:val="24"/>
          <w:lang w:val="en-AU" w:eastAsia="en-US"/>
        </w:rPr>
        <w:t>Learning from others who have co-located</w:t>
      </w:r>
    </w:p>
    <w:p w:rsidR="00A6355A" w:rsidRDefault="00A6355A" w:rsidP="004E68DF">
      <w:pPr>
        <w:pStyle w:val="Heading2"/>
      </w:pPr>
    </w:p>
    <w:p w:rsidR="00A6355A" w:rsidRDefault="00A6355A" w:rsidP="00A6355A"/>
    <w:p w:rsidR="00A6355A" w:rsidRPr="00A6355A" w:rsidRDefault="00A6355A" w:rsidP="00A6355A"/>
    <w:p w:rsidR="00A6355A" w:rsidRDefault="00A6355A" w:rsidP="004E68DF">
      <w:pPr>
        <w:pStyle w:val="Heading2"/>
      </w:pPr>
    </w:p>
    <w:p w:rsidR="00A6355A" w:rsidRDefault="00A6355A" w:rsidP="004E68DF">
      <w:pPr>
        <w:pStyle w:val="Heading2"/>
        <w:rPr>
          <w:rFonts w:ascii="Arial" w:eastAsia="Times New Roman" w:hAnsi="Arial" w:cs="Calibri"/>
          <w:b w:val="0"/>
          <w:bCs w:val="0"/>
          <w:color w:val="auto"/>
          <w:sz w:val="24"/>
          <w:szCs w:val="20"/>
        </w:rPr>
      </w:pPr>
    </w:p>
    <w:p w:rsidR="00A6355A" w:rsidRDefault="00A6355A" w:rsidP="00A6355A"/>
    <w:p w:rsidR="00A6355A" w:rsidRPr="00A6355A" w:rsidRDefault="00A6355A" w:rsidP="00A6355A"/>
    <w:p w:rsidR="00FD407A" w:rsidRPr="004E68DF" w:rsidRDefault="00FD407A" w:rsidP="004E68DF">
      <w:pPr>
        <w:pStyle w:val="Heading2"/>
      </w:pPr>
      <w:r w:rsidRPr="004E68DF">
        <w:lastRenderedPageBreak/>
        <w:t xml:space="preserve">Advantages of </w:t>
      </w:r>
      <w:r w:rsidR="00572CFA" w:rsidRPr="004E68DF">
        <w:t>co-location</w:t>
      </w:r>
    </w:p>
    <w:p w:rsidR="004E68DF" w:rsidRDefault="000A37BE" w:rsidP="004E1664">
      <w:p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C</w:t>
      </w:r>
      <w:r w:rsidR="00BC5DAE" w:rsidRPr="0066036A">
        <w:rPr>
          <w:rFonts w:eastAsiaTheme="minorHAnsi" w:cs="Arial"/>
          <w:szCs w:val="24"/>
          <w:lang w:val="en-AU" w:eastAsia="en-US"/>
        </w:rPr>
        <w:t xml:space="preserve">o-location arrangements </w:t>
      </w:r>
      <w:r w:rsidRPr="0066036A">
        <w:rPr>
          <w:rFonts w:eastAsiaTheme="minorHAnsi" w:cs="Arial"/>
          <w:szCs w:val="24"/>
          <w:lang w:val="en-AU" w:eastAsia="en-US"/>
        </w:rPr>
        <w:t xml:space="preserve">often aim to improve referral pathways and </w:t>
      </w:r>
      <w:r w:rsidR="00BC5DAE" w:rsidRPr="0066036A">
        <w:rPr>
          <w:rFonts w:eastAsiaTheme="minorHAnsi" w:cs="Arial"/>
          <w:szCs w:val="24"/>
          <w:lang w:val="en-AU" w:eastAsia="en-US"/>
        </w:rPr>
        <w:t>may</w:t>
      </w:r>
      <w:r w:rsidRPr="0066036A">
        <w:rPr>
          <w:rFonts w:eastAsiaTheme="minorHAnsi" w:cs="Arial"/>
          <w:szCs w:val="24"/>
          <w:lang w:val="en-AU" w:eastAsia="en-US"/>
        </w:rPr>
        <w:t xml:space="preserve"> also</w:t>
      </w:r>
      <w:r w:rsidR="00BC5DAE" w:rsidRPr="0066036A">
        <w:rPr>
          <w:rFonts w:eastAsiaTheme="minorHAnsi" w:cs="Arial"/>
          <w:szCs w:val="24"/>
          <w:lang w:val="en-AU" w:eastAsia="en-US"/>
        </w:rPr>
        <w:t xml:space="preserve"> lead to improved </w:t>
      </w:r>
      <w:r w:rsidRPr="0066036A">
        <w:rPr>
          <w:rFonts w:eastAsiaTheme="minorHAnsi" w:cs="Arial"/>
          <w:szCs w:val="24"/>
          <w:lang w:val="en-AU" w:eastAsia="en-US"/>
        </w:rPr>
        <w:t xml:space="preserve">client </w:t>
      </w:r>
      <w:r w:rsidR="00BC5DAE" w:rsidRPr="0066036A">
        <w:rPr>
          <w:rFonts w:eastAsiaTheme="minorHAnsi" w:cs="Arial"/>
          <w:szCs w:val="24"/>
          <w:lang w:val="en-AU" w:eastAsia="en-US"/>
        </w:rPr>
        <w:t>outcomes (both physical and mental) and reduced stigma associated with seeking mental health care which arises from improved knowledge sharing and collaboration between service providers</w:t>
      </w:r>
      <w:r w:rsidRPr="0066036A">
        <w:rPr>
          <w:rFonts w:eastAsiaTheme="minorHAnsi" w:cs="Arial"/>
          <w:szCs w:val="24"/>
          <w:lang w:val="en-AU" w:eastAsia="en-US"/>
        </w:rPr>
        <w:t xml:space="preserve"> (Mauro et al 2016; Williams et al 2006)</w:t>
      </w:r>
      <w:r w:rsidR="00BC5DAE" w:rsidRPr="0066036A">
        <w:rPr>
          <w:rFonts w:eastAsiaTheme="minorHAnsi" w:cs="Arial"/>
          <w:szCs w:val="24"/>
          <w:lang w:val="en-AU" w:eastAsia="en-US"/>
        </w:rPr>
        <w:t>. Whiteford et al (2014) provide</w:t>
      </w:r>
      <w:r w:rsidRPr="0066036A">
        <w:rPr>
          <w:rFonts w:eastAsiaTheme="minorHAnsi" w:cs="Arial"/>
          <w:szCs w:val="24"/>
          <w:lang w:val="en-AU" w:eastAsia="en-US"/>
        </w:rPr>
        <w:t>d</w:t>
      </w:r>
      <w:r w:rsidR="00BC5DAE" w:rsidRPr="0066036A">
        <w:rPr>
          <w:rFonts w:eastAsiaTheme="minorHAnsi" w:cs="Arial"/>
          <w:szCs w:val="24"/>
          <w:lang w:val="en-AU" w:eastAsia="en-US"/>
        </w:rPr>
        <w:t xml:space="preserve"> a qualitative systematic review that identified improvements in </w:t>
      </w:r>
      <w:r w:rsidRPr="0066036A">
        <w:rPr>
          <w:rFonts w:eastAsiaTheme="minorHAnsi" w:cs="Arial"/>
          <w:szCs w:val="24"/>
          <w:lang w:val="en-AU" w:eastAsia="en-US"/>
        </w:rPr>
        <w:t>communication;</w:t>
      </w:r>
      <w:r w:rsidR="00BC5DAE" w:rsidRPr="0066036A">
        <w:rPr>
          <w:rFonts w:eastAsiaTheme="minorHAnsi" w:cs="Arial"/>
          <w:szCs w:val="24"/>
          <w:lang w:val="en-AU" w:eastAsia="en-US"/>
        </w:rPr>
        <w:t xml:space="preserve"> mutual understanding and empathy resulted from co-location arrangements. </w:t>
      </w:r>
    </w:p>
    <w:p w:rsidR="00D3733A" w:rsidRPr="0066036A" w:rsidRDefault="00BC5DAE" w:rsidP="004E1664">
      <w:p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 xml:space="preserve"> </w:t>
      </w:r>
      <w:r w:rsidR="000A37BE" w:rsidRPr="0066036A">
        <w:rPr>
          <w:rFonts w:eastAsiaTheme="minorHAnsi" w:cs="Arial"/>
          <w:szCs w:val="24"/>
          <w:lang w:val="en-AU" w:eastAsia="en-US"/>
        </w:rPr>
        <w:t>A summary of the benefits of co-location include:</w:t>
      </w:r>
    </w:p>
    <w:p w:rsidR="00D479D4" w:rsidRPr="0066036A" w:rsidRDefault="00D479D4" w:rsidP="004E1664">
      <w:pPr>
        <w:pStyle w:val="ListParagraph"/>
        <w:numPr>
          <w:ilvl w:val="0"/>
          <w:numId w:val="42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Service integration provides a one-stop-shop for service users</w:t>
      </w:r>
    </w:p>
    <w:p w:rsidR="00D479D4" w:rsidRPr="0066036A" w:rsidRDefault="00FD407A" w:rsidP="00D479D4">
      <w:pPr>
        <w:pStyle w:val="ListParagraph"/>
        <w:numPr>
          <w:ilvl w:val="0"/>
          <w:numId w:val="42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 xml:space="preserve">Promotion of both the host and collocated services </w:t>
      </w:r>
    </w:p>
    <w:p w:rsidR="00D479D4" w:rsidRPr="0066036A" w:rsidRDefault="00D479D4" w:rsidP="004E1664">
      <w:pPr>
        <w:pStyle w:val="ListParagraph"/>
        <w:numPr>
          <w:ilvl w:val="0"/>
          <w:numId w:val="42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Improves staff knowledge of other sectors/services</w:t>
      </w:r>
    </w:p>
    <w:p w:rsidR="00FD407A" w:rsidRPr="0066036A" w:rsidRDefault="00D479D4" w:rsidP="00D479D4">
      <w:pPr>
        <w:pStyle w:val="ListParagraph"/>
        <w:numPr>
          <w:ilvl w:val="0"/>
          <w:numId w:val="42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 xml:space="preserve">Services are presented to the consumer as connected/collaborative </w:t>
      </w:r>
    </w:p>
    <w:p w:rsidR="00FD407A" w:rsidRPr="0066036A" w:rsidRDefault="00FD407A" w:rsidP="004E1664">
      <w:pPr>
        <w:pStyle w:val="ListParagraph"/>
        <w:numPr>
          <w:ilvl w:val="0"/>
          <w:numId w:val="42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 xml:space="preserve">Opportunities to share knowledge </w:t>
      </w:r>
    </w:p>
    <w:p w:rsidR="00FD407A" w:rsidRPr="0066036A" w:rsidRDefault="00FD407A" w:rsidP="004E1664">
      <w:pPr>
        <w:pStyle w:val="ListParagraph"/>
        <w:numPr>
          <w:ilvl w:val="0"/>
          <w:numId w:val="42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Increased good will between staff</w:t>
      </w:r>
    </w:p>
    <w:p w:rsidR="00FD407A" w:rsidRPr="0066036A" w:rsidRDefault="00FD407A" w:rsidP="004E1664">
      <w:pPr>
        <w:pStyle w:val="ListParagraph"/>
        <w:numPr>
          <w:ilvl w:val="0"/>
          <w:numId w:val="42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Mutual support between staff</w:t>
      </w:r>
      <w:r w:rsidR="00D479D4" w:rsidRPr="0066036A">
        <w:rPr>
          <w:rFonts w:eastAsiaTheme="minorHAnsi" w:cs="Arial"/>
          <w:szCs w:val="24"/>
          <w:lang w:val="en-AU" w:eastAsia="en-US"/>
        </w:rPr>
        <w:t xml:space="preserve"> and strengthening of partnership</w:t>
      </w:r>
    </w:p>
    <w:p w:rsidR="00FD407A" w:rsidRPr="0066036A" w:rsidRDefault="00FD407A" w:rsidP="004E1664">
      <w:pPr>
        <w:pStyle w:val="ListParagraph"/>
        <w:numPr>
          <w:ilvl w:val="0"/>
          <w:numId w:val="42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Facilitates clearer and easier referral pathways</w:t>
      </w:r>
    </w:p>
    <w:p w:rsidR="00FD407A" w:rsidRPr="0066036A" w:rsidRDefault="00FD407A" w:rsidP="004E1664">
      <w:pPr>
        <w:pStyle w:val="ListParagraph"/>
        <w:numPr>
          <w:ilvl w:val="0"/>
          <w:numId w:val="42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 xml:space="preserve">Barriers to collaboration between staff are reduced </w:t>
      </w:r>
    </w:p>
    <w:p w:rsidR="004E1664" w:rsidRPr="0066036A" w:rsidRDefault="00FD407A" w:rsidP="004E1664">
      <w:pPr>
        <w:pStyle w:val="ListParagraph"/>
        <w:numPr>
          <w:ilvl w:val="0"/>
          <w:numId w:val="42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Ability to share training opportunities</w:t>
      </w:r>
    </w:p>
    <w:p w:rsidR="00D479D4" w:rsidRPr="0066036A" w:rsidRDefault="00D479D4" w:rsidP="004E1664">
      <w:pPr>
        <w:pStyle w:val="ListParagraph"/>
        <w:numPr>
          <w:ilvl w:val="0"/>
          <w:numId w:val="42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Reduces need for referral when waiting lists are long</w:t>
      </w:r>
    </w:p>
    <w:p w:rsidR="00D479D4" w:rsidRPr="0066036A" w:rsidRDefault="00D479D4" w:rsidP="004E1664">
      <w:pPr>
        <w:pStyle w:val="ListParagraph"/>
        <w:numPr>
          <w:ilvl w:val="0"/>
          <w:numId w:val="42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Resource sharing</w:t>
      </w:r>
    </w:p>
    <w:p w:rsidR="00D839C5" w:rsidRPr="0066036A" w:rsidRDefault="00D839C5" w:rsidP="004E1664">
      <w:pPr>
        <w:pStyle w:val="ListParagraph"/>
        <w:numPr>
          <w:ilvl w:val="0"/>
          <w:numId w:val="42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Improved access to secondary consultation</w:t>
      </w:r>
    </w:p>
    <w:p w:rsidR="00FD407A" w:rsidRPr="0066036A" w:rsidRDefault="00FD407A" w:rsidP="004E68DF">
      <w:pPr>
        <w:pStyle w:val="Heading2"/>
        <w:rPr>
          <w:rFonts w:eastAsiaTheme="minorHAnsi"/>
          <w:lang w:val="en-AU" w:eastAsia="en-US"/>
        </w:rPr>
      </w:pPr>
      <w:r w:rsidRPr="0066036A">
        <w:rPr>
          <w:rFonts w:eastAsiaTheme="minorHAnsi"/>
          <w:lang w:val="en-AU" w:eastAsia="en-US"/>
        </w:rPr>
        <w:t xml:space="preserve">Challenges of </w:t>
      </w:r>
      <w:r w:rsidR="00572CFA" w:rsidRPr="0066036A">
        <w:rPr>
          <w:rFonts w:eastAsiaTheme="minorHAnsi"/>
          <w:lang w:val="en-AU" w:eastAsia="en-US"/>
        </w:rPr>
        <w:t>co-location</w:t>
      </w:r>
    </w:p>
    <w:p w:rsidR="004E1664" w:rsidRPr="0066036A" w:rsidRDefault="00C308BB" w:rsidP="004E1664">
      <w:p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Mauro et al (2016) examine various public and private service coordinated care practices and warn that co-location isn’t sufficient to support integrated treatment if there are no integrative processes that result in a single treatment plan for consumers. Among their recommendations for a more integrated treatment approach they suggest</w:t>
      </w:r>
      <w:r w:rsidR="00A16173" w:rsidRPr="0066036A">
        <w:rPr>
          <w:rFonts w:eastAsiaTheme="minorHAnsi" w:cs="Arial"/>
          <w:szCs w:val="24"/>
          <w:lang w:val="en-AU" w:eastAsia="en-US"/>
        </w:rPr>
        <w:t xml:space="preserve">, ensuring timely  </w:t>
      </w:r>
      <w:r w:rsidRPr="0066036A">
        <w:rPr>
          <w:rFonts w:eastAsiaTheme="minorHAnsi" w:cs="Arial"/>
          <w:szCs w:val="24"/>
          <w:lang w:val="en-AU" w:eastAsia="en-US"/>
        </w:rPr>
        <w:t>follow-up</w:t>
      </w:r>
      <w:r w:rsidR="00A16173" w:rsidRPr="0066036A">
        <w:rPr>
          <w:rFonts w:eastAsiaTheme="minorHAnsi" w:cs="Arial"/>
          <w:szCs w:val="24"/>
          <w:lang w:val="en-AU" w:eastAsia="en-US"/>
        </w:rPr>
        <w:t xml:space="preserve">, being specific when identifying clients who require additional follow-up, and providing good support for colleagues (Mauro et al 2016). HealthOne NSW (2012) advise that the time and effort required in properly setting up co-location arrangements should not be underestimated and a committed practice manager along with setting clear deadlines are important for success. </w:t>
      </w:r>
    </w:p>
    <w:p w:rsidR="00A16173" w:rsidRPr="0066036A" w:rsidRDefault="00A16173" w:rsidP="004E1664">
      <w:p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Common challenges include:</w:t>
      </w:r>
    </w:p>
    <w:p w:rsidR="00FD407A" w:rsidRPr="0066036A" w:rsidRDefault="00FD407A" w:rsidP="004E1664">
      <w:pPr>
        <w:pStyle w:val="ListParagraph"/>
        <w:numPr>
          <w:ilvl w:val="0"/>
          <w:numId w:val="41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Privacy concerns of both services. Trust is essential for breaking this down.</w:t>
      </w:r>
    </w:p>
    <w:p w:rsidR="00FD407A" w:rsidRPr="0066036A" w:rsidRDefault="00FD407A" w:rsidP="004E1664">
      <w:pPr>
        <w:pStyle w:val="ListParagraph"/>
        <w:numPr>
          <w:ilvl w:val="0"/>
          <w:numId w:val="41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 xml:space="preserve">Logistical issues (such as car spaces, site access hours </w:t>
      </w:r>
      <w:r w:rsidR="004E68DF" w:rsidRPr="0066036A">
        <w:rPr>
          <w:rFonts w:eastAsiaTheme="minorHAnsi" w:cs="Arial"/>
          <w:szCs w:val="24"/>
          <w:lang w:val="en-AU" w:eastAsia="en-US"/>
        </w:rPr>
        <w:t>etc.</w:t>
      </w:r>
      <w:r w:rsidRPr="0066036A">
        <w:rPr>
          <w:rFonts w:eastAsiaTheme="minorHAnsi" w:cs="Arial"/>
          <w:szCs w:val="24"/>
          <w:lang w:val="en-AU" w:eastAsia="en-US"/>
        </w:rPr>
        <w:t>)</w:t>
      </w:r>
    </w:p>
    <w:p w:rsidR="00FD407A" w:rsidRPr="0066036A" w:rsidRDefault="00FD407A" w:rsidP="004E1664">
      <w:pPr>
        <w:pStyle w:val="ListParagraph"/>
        <w:numPr>
          <w:ilvl w:val="0"/>
          <w:numId w:val="41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Desk space</w:t>
      </w:r>
    </w:p>
    <w:p w:rsidR="00FD407A" w:rsidRPr="0066036A" w:rsidRDefault="00FD407A" w:rsidP="004E1664">
      <w:pPr>
        <w:pStyle w:val="ListParagraph"/>
        <w:numPr>
          <w:ilvl w:val="0"/>
          <w:numId w:val="41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lastRenderedPageBreak/>
        <w:t xml:space="preserve">IT (internet / printing access </w:t>
      </w:r>
      <w:r w:rsidR="004E68DF" w:rsidRPr="0066036A">
        <w:rPr>
          <w:rFonts w:eastAsiaTheme="minorHAnsi" w:cs="Arial"/>
          <w:szCs w:val="24"/>
          <w:lang w:val="en-AU" w:eastAsia="en-US"/>
        </w:rPr>
        <w:t>etc.</w:t>
      </w:r>
      <w:r w:rsidRPr="0066036A">
        <w:rPr>
          <w:rFonts w:eastAsiaTheme="minorHAnsi" w:cs="Arial"/>
          <w:szCs w:val="24"/>
          <w:lang w:val="en-AU" w:eastAsia="en-US"/>
        </w:rPr>
        <w:t>)</w:t>
      </w:r>
    </w:p>
    <w:p w:rsidR="00FD407A" w:rsidRPr="0066036A" w:rsidRDefault="00FD407A" w:rsidP="00FD407A">
      <w:pPr>
        <w:pStyle w:val="ListParagraph"/>
        <w:numPr>
          <w:ilvl w:val="0"/>
          <w:numId w:val="41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Managing off site staff members requires trust and good selection of staff to be co-located</w:t>
      </w:r>
    </w:p>
    <w:p w:rsidR="00BD1022" w:rsidRPr="0066036A" w:rsidRDefault="00BD1022" w:rsidP="00BD1022">
      <w:pPr>
        <w:pStyle w:val="ListParagraph"/>
        <w:numPr>
          <w:ilvl w:val="0"/>
          <w:numId w:val="41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Managing staff leave and resources</w:t>
      </w:r>
    </w:p>
    <w:p w:rsidR="00BD1022" w:rsidRPr="0066036A" w:rsidRDefault="00BD1022" w:rsidP="00BD1022">
      <w:pPr>
        <w:pStyle w:val="ListParagraph"/>
        <w:numPr>
          <w:ilvl w:val="0"/>
          <w:numId w:val="41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Handover between staff</w:t>
      </w:r>
    </w:p>
    <w:p w:rsidR="00BD1022" w:rsidRPr="0066036A" w:rsidRDefault="00BD1022" w:rsidP="00BD1022">
      <w:pPr>
        <w:pStyle w:val="ListParagraph"/>
        <w:numPr>
          <w:ilvl w:val="0"/>
          <w:numId w:val="41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Risk management</w:t>
      </w:r>
    </w:p>
    <w:p w:rsidR="00BD1022" w:rsidRPr="0066036A" w:rsidRDefault="00BD1022" w:rsidP="00BD1022">
      <w:pPr>
        <w:pStyle w:val="ListParagraph"/>
        <w:numPr>
          <w:ilvl w:val="0"/>
          <w:numId w:val="41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Differing policy and procedure</w:t>
      </w:r>
    </w:p>
    <w:p w:rsidR="00BD1022" w:rsidRPr="0066036A" w:rsidRDefault="00BD1022" w:rsidP="00BD1022">
      <w:pPr>
        <w:pStyle w:val="ListParagraph"/>
        <w:numPr>
          <w:ilvl w:val="0"/>
          <w:numId w:val="41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Admin access</w:t>
      </w:r>
    </w:p>
    <w:p w:rsidR="00BD1022" w:rsidRPr="0066036A" w:rsidRDefault="00BD1022" w:rsidP="00BD1022">
      <w:pPr>
        <w:pStyle w:val="ListParagraph"/>
        <w:numPr>
          <w:ilvl w:val="0"/>
          <w:numId w:val="41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Increased preparation time for program delivery</w:t>
      </w:r>
    </w:p>
    <w:p w:rsidR="00BD1022" w:rsidRPr="0066036A" w:rsidRDefault="00BD1022" w:rsidP="00BD1022">
      <w:pPr>
        <w:pStyle w:val="ListParagraph"/>
        <w:numPr>
          <w:ilvl w:val="0"/>
          <w:numId w:val="41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Increased travel time</w:t>
      </w:r>
    </w:p>
    <w:p w:rsidR="00BD1022" w:rsidRPr="0066036A" w:rsidRDefault="00BD1022" w:rsidP="00BD1022">
      <w:pPr>
        <w:pStyle w:val="ListParagraph"/>
        <w:numPr>
          <w:ilvl w:val="0"/>
          <w:numId w:val="41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 xml:space="preserve">Limited staff resources are further limited at the </w:t>
      </w:r>
      <w:r w:rsidR="000E0248" w:rsidRPr="0066036A">
        <w:rPr>
          <w:rFonts w:eastAsiaTheme="minorHAnsi" w:cs="Arial"/>
          <w:szCs w:val="24"/>
          <w:lang w:val="en-AU" w:eastAsia="en-US"/>
        </w:rPr>
        <w:t>co-locating</w:t>
      </w:r>
      <w:r w:rsidRPr="0066036A">
        <w:rPr>
          <w:rFonts w:eastAsiaTheme="minorHAnsi" w:cs="Arial"/>
          <w:szCs w:val="24"/>
          <w:lang w:val="en-AU" w:eastAsia="en-US"/>
        </w:rPr>
        <w:t xml:space="preserve"> service’s home site</w:t>
      </w:r>
    </w:p>
    <w:p w:rsidR="00BD1022" w:rsidRPr="0066036A" w:rsidRDefault="00BD1022" w:rsidP="00BD1022">
      <w:pPr>
        <w:pStyle w:val="ListParagraph"/>
        <w:numPr>
          <w:ilvl w:val="0"/>
          <w:numId w:val="41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Can’t always offer a service in a timely manner due to waitlists</w:t>
      </w:r>
    </w:p>
    <w:p w:rsidR="00BD1022" w:rsidRPr="0066036A" w:rsidRDefault="00BD1022" w:rsidP="00BD1022">
      <w:pPr>
        <w:pStyle w:val="ListParagraph"/>
        <w:numPr>
          <w:ilvl w:val="0"/>
          <w:numId w:val="41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Gaps in service provision</w:t>
      </w:r>
    </w:p>
    <w:p w:rsidR="004E68DF" w:rsidRPr="00A6355A" w:rsidRDefault="00BD1022" w:rsidP="004E68DF">
      <w:pPr>
        <w:pStyle w:val="ListParagraph"/>
        <w:numPr>
          <w:ilvl w:val="0"/>
          <w:numId w:val="41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 xml:space="preserve">Fluctuations in </w:t>
      </w:r>
      <w:r w:rsidR="00A16173" w:rsidRPr="0066036A">
        <w:rPr>
          <w:rFonts w:eastAsiaTheme="minorHAnsi" w:cs="Arial"/>
          <w:szCs w:val="24"/>
          <w:lang w:val="en-AU" w:eastAsia="en-US"/>
        </w:rPr>
        <w:t>service needs and meeting times.</w:t>
      </w:r>
    </w:p>
    <w:p w:rsidR="004E1664" w:rsidRPr="00A6355A" w:rsidRDefault="00FD407A" w:rsidP="00A6355A">
      <w:pPr>
        <w:pStyle w:val="Heading2"/>
        <w:rPr>
          <w:rFonts w:eastAsiaTheme="minorHAnsi"/>
          <w:lang w:val="en-AU" w:eastAsia="en-US"/>
        </w:rPr>
      </w:pPr>
      <w:r w:rsidRPr="0066036A">
        <w:rPr>
          <w:rFonts w:eastAsiaTheme="minorHAnsi"/>
          <w:lang w:val="en-AU" w:eastAsia="en-US"/>
        </w:rPr>
        <w:t>How to get the ball rolling</w:t>
      </w:r>
    </w:p>
    <w:p w:rsidR="001C353B" w:rsidRPr="0066036A" w:rsidRDefault="00FD407A" w:rsidP="005D1804">
      <w:pPr>
        <w:pStyle w:val="ListParagraph"/>
        <w:numPr>
          <w:ilvl w:val="0"/>
          <w:numId w:val="46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 xml:space="preserve">Services should actively identify </w:t>
      </w:r>
      <w:r w:rsidR="005D1804" w:rsidRPr="0066036A">
        <w:rPr>
          <w:rFonts w:eastAsiaTheme="minorHAnsi" w:cs="Arial"/>
          <w:szCs w:val="24"/>
          <w:lang w:val="en-AU" w:eastAsia="en-US"/>
        </w:rPr>
        <w:t>who</w:t>
      </w:r>
      <w:r w:rsidRPr="0066036A">
        <w:rPr>
          <w:rFonts w:eastAsiaTheme="minorHAnsi" w:cs="Arial"/>
          <w:szCs w:val="24"/>
          <w:lang w:val="en-AU" w:eastAsia="en-US"/>
        </w:rPr>
        <w:t xml:space="preserve"> they would like to work more closely with</w:t>
      </w:r>
      <w:r w:rsidR="001C353B" w:rsidRPr="0066036A">
        <w:rPr>
          <w:rFonts w:eastAsiaTheme="minorHAnsi" w:cs="Arial"/>
          <w:szCs w:val="24"/>
          <w:lang w:val="en-AU" w:eastAsia="en-US"/>
        </w:rPr>
        <w:t>.</w:t>
      </w:r>
      <w:r w:rsidR="005D1804" w:rsidRPr="0066036A">
        <w:rPr>
          <w:rFonts w:eastAsiaTheme="minorHAnsi" w:cs="Arial"/>
          <w:szCs w:val="24"/>
          <w:lang w:val="en-AU" w:eastAsia="en-US"/>
        </w:rPr>
        <w:t xml:space="preserve"> </w:t>
      </w:r>
    </w:p>
    <w:p w:rsidR="005D1804" w:rsidRPr="0066036A" w:rsidRDefault="005D1804" w:rsidP="005D1804">
      <w:pPr>
        <w:pStyle w:val="ListParagraph"/>
        <w:numPr>
          <w:ilvl w:val="0"/>
          <w:numId w:val="46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 xml:space="preserve">Identify key people from identified service to work with in setting up co-location. </w:t>
      </w:r>
    </w:p>
    <w:p w:rsidR="005D1804" w:rsidRPr="0066036A" w:rsidRDefault="005D1804" w:rsidP="005D1804">
      <w:pPr>
        <w:pStyle w:val="ListParagraph"/>
        <w:numPr>
          <w:ilvl w:val="0"/>
          <w:numId w:val="46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Consider and discuss benefits to all parties.</w:t>
      </w:r>
    </w:p>
    <w:p w:rsidR="001C353B" w:rsidRPr="0066036A" w:rsidRDefault="001C353B" w:rsidP="005D1804">
      <w:pPr>
        <w:pStyle w:val="ListParagraph"/>
        <w:numPr>
          <w:ilvl w:val="0"/>
          <w:numId w:val="46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 xml:space="preserve">Decide who will host and who will collocate </w:t>
      </w:r>
      <w:r w:rsidR="00FD407A" w:rsidRPr="0066036A">
        <w:rPr>
          <w:rFonts w:eastAsiaTheme="minorHAnsi" w:cs="Arial"/>
          <w:szCs w:val="24"/>
          <w:lang w:val="en-AU" w:eastAsia="en-US"/>
        </w:rPr>
        <w:t xml:space="preserve">depending on suitability and space </w:t>
      </w:r>
      <w:r w:rsidR="00225968" w:rsidRPr="0066036A">
        <w:rPr>
          <w:rFonts w:eastAsiaTheme="minorHAnsi" w:cs="Arial"/>
          <w:szCs w:val="24"/>
          <w:lang w:val="en-AU" w:eastAsia="en-US"/>
        </w:rPr>
        <w:t>availability.</w:t>
      </w:r>
    </w:p>
    <w:p w:rsidR="001C353B" w:rsidRPr="0066036A" w:rsidRDefault="001C353B" w:rsidP="005D1804">
      <w:pPr>
        <w:ind w:left="360"/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 xml:space="preserve">Prior to </w:t>
      </w:r>
      <w:r w:rsidR="00572CFA" w:rsidRPr="0066036A">
        <w:rPr>
          <w:rFonts w:eastAsiaTheme="minorHAnsi" w:cs="Arial"/>
          <w:szCs w:val="24"/>
          <w:lang w:val="en-AU" w:eastAsia="en-US"/>
        </w:rPr>
        <w:t>co-location</w:t>
      </w:r>
      <w:r w:rsidR="001A104D">
        <w:rPr>
          <w:rFonts w:eastAsiaTheme="minorHAnsi" w:cs="Arial"/>
          <w:szCs w:val="24"/>
          <w:lang w:val="en-AU" w:eastAsia="en-US"/>
        </w:rPr>
        <w:t xml:space="preserve">, </w:t>
      </w:r>
      <w:r w:rsidRPr="0066036A">
        <w:rPr>
          <w:rFonts w:eastAsiaTheme="minorHAnsi" w:cs="Arial"/>
          <w:szCs w:val="24"/>
          <w:lang w:val="en-AU" w:eastAsia="en-US"/>
        </w:rPr>
        <w:t>consideration needs to be given to the following</w:t>
      </w:r>
    </w:p>
    <w:p w:rsidR="001C353B" w:rsidRPr="0066036A" w:rsidRDefault="001C353B" w:rsidP="001C353B">
      <w:pPr>
        <w:pStyle w:val="ListParagraph"/>
        <w:numPr>
          <w:ilvl w:val="0"/>
          <w:numId w:val="44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Local policy and emergency procedures</w:t>
      </w:r>
    </w:p>
    <w:p w:rsidR="001C353B" w:rsidRPr="0066036A" w:rsidRDefault="001C353B" w:rsidP="001C353B">
      <w:pPr>
        <w:pStyle w:val="ListParagraph"/>
        <w:numPr>
          <w:ilvl w:val="0"/>
          <w:numId w:val="44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Suitable accommodation</w:t>
      </w:r>
    </w:p>
    <w:p w:rsidR="001C353B" w:rsidRPr="0066036A" w:rsidRDefault="001C353B" w:rsidP="001C353B">
      <w:pPr>
        <w:pStyle w:val="ListParagraph"/>
        <w:numPr>
          <w:ilvl w:val="0"/>
          <w:numId w:val="44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Sharing of resources including administration support</w:t>
      </w:r>
    </w:p>
    <w:p w:rsidR="001C353B" w:rsidRPr="0066036A" w:rsidRDefault="001C353B" w:rsidP="001C353B">
      <w:pPr>
        <w:pStyle w:val="ListParagraph"/>
        <w:numPr>
          <w:ilvl w:val="0"/>
          <w:numId w:val="44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IT and internet access</w:t>
      </w:r>
    </w:p>
    <w:p w:rsidR="001C353B" w:rsidRPr="0066036A" w:rsidRDefault="001C353B" w:rsidP="001C353B">
      <w:pPr>
        <w:pStyle w:val="ListParagraph"/>
        <w:numPr>
          <w:ilvl w:val="0"/>
          <w:numId w:val="44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Travel distance and parking arrangements</w:t>
      </w:r>
    </w:p>
    <w:p w:rsidR="001C353B" w:rsidRPr="0066036A" w:rsidRDefault="001C353B" w:rsidP="001C353B">
      <w:pPr>
        <w:pStyle w:val="ListParagraph"/>
        <w:numPr>
          <w:ilvl w:val="0"/>
          <w:numId w:val="44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Access cards or keys</w:t>
      </w:r>
    </w:p>
    <w:p w:rsidR="001C353B" w:rsidRPr="00BF7987" w:rsidRDefault="000E0248" w:rsidP="00E539F8">
      <w:pPr>
        <w:pStyle w:val="Heading1"/>
        <w:rPr>
          <w:rFonts w:ascii="Arial" w:hAnsi="Arial" w:cs="Arial"/>
          <w:sz w:val="32"/>
          <w:szCs w:val="32"/>
        </w:rPr>
      </w:pPr>
      <w:r w:rsidRPr="00BF7987">
        <w:rPr>
          <w:rFonts w:ascii="Arial" w:hAnsi="Arial" w:cs="Arial"/>
          <w:sz w:val="32"/>
          <w:szCs w:val="32"/>
        </w:rPr>
        <w:lastRenderedPageBreak/>
        <w:t>Things to consider in planning</w:t>
      </w:r>
      <w:r w:rsidR="00A46B5D" w:rsidRPr="00BF7987">
        <w:rPr>
          <w:rFonts w:ascii="Arial" w:hAnsi="Arial" w:cs="Arial"/>
          <w:sz w:val="32"/>
          <w:szCs w:val="32"/>
        </w:rPr>
        <w:t xml:space="preserve"> and implementation</w:t>
      </w:r>
      <w:r w:rsidRPr="00BF7987">
        <w:rPr>
          <w:rFonts w:ascii="Arial" w:hAnsi="Arial" w:cs="Arial"/>
          <w:sz w:val="32"/>
          <w:szCs w:val="32"/>
        </w:rPr>
        <w:t xml:space="preserve"> </w:t>
      </w:r>
    </w:p>
    <w:p w:rsidR="00E539F8" w:rsidRPr="0066036A" w:rsidRDefault="00E539F8" w:rsidP="00BF7987">
      <w:pPr>
        <w:ind w:left="-1134"/>
        <w:rPr>
          <w:rFonts w:eastAsiaTheme="minorHAnsi" w:cs="Arial"/>
        </w:rPr>
      </w:pPr>
      <w:r w:rsidRPr="0066036A">
        <w:rPr>
          <w:rFonts w:eastAsiaTheme="minorHAnsi" w:cs="Arial"/>
          <w:noProof/>
          <w:lang w:val="en-AU" w:eastAsia="en-AU"/>
        </w:rPr>
        <w:drawing>
          <wp:inline distT="0" distB="0" distL="0" distR="0" wp14:anchorId="63D46573" wp14:editId="6644C8DD">
            <wp:extent cx="8255000" cy="5765800"/>
            <wp:effectExtent l="0" t="38100" r="0" b="825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A46B5D" w:rsidRPr="0066036A" w:rsidRDefault="00A46B5D" w:rsidP="00A46B5D">
      <w:pPr>
        <w:pStyle w:val="ListParagraph"/>
        <w:rPr>
          <w:rFonts w:eastAsiaTheme="minorHAnsi" w:cs="Arial"/>
          <w:szCs w:val="24"/>
          <w:lang w:val="en-AU" w:eastAsia="en-US"/>
        </w:rPr>
      </w:pPr>
    </w:p>
    <w:p w:rsidR="00A46B5D" w:rsidRPr="0066036A" w:rsidRDefault="00A46B5D" w:rsidP="00A46B5D">
      <w:pPr>
        <w:pStyle w:val="Heading2"/>
        <w:rPr>
          <w:rFonts w:ascii="Arial" w:eastAsiaTheme="minorHAnsi" w:hAnsi="Arial" w:cs="Arial"/>
          <w:lang w:val="en-AU" w:eastAsia="en-US"/>
        </w:rPr>
      </w:pPr>
      <w:r w:rsidRPr="0066036A">
        <w:rPr>
          <w:rFonts w:ascii="Arial" w:eastAsiaTheme="minorHAnsi" w:hAnsi="Arial" w:cs="Arial"/>
          <w:lang w:val="en-AU" w:eastAsia="en-US"/>
        </w:rPr>
        <w:t>Set up</w:t>
      </w:r>
    </w:p>
    <w:p w:rsidR="001C353B" w:rsidRPr="0066036A" w:rsidRDefault="001C353B" w:rsidP="001C353B">
      <w:pPr>
        <w:pStyle w:val="ListParagraph"/>
        <w:numPr>
          <w:ilvl w:val="0"/>
          <w:numId w:val="43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 xml:space="preserve">It is important to draw up </w:t>
      </w:r>
      <w:r w:rsidR="00572CFA" w:rsidRPr="0066036A">
        <w:rPr>
          <w:rFonts w:eastAsiaTheme="minorHAnsi" w:cs="Arial"/>
          <w:szCs w:val="24"/>
          <w:lang w:val="en-AU" w:eastAsia="en-US"/>
        </w:rPr>
        <w:t>co-location</w:t>
      </w:r>
      <w:r w:rsidRPr="0066036A">
        <w:rPr>
          <w:rFonts w:eastAsiaTheme="minorHAnsi" w:cs="Arial"/>
          <w:szCs w:val="24"/>
          <w:lang w:val="en-AU" w:eastAsia="en-US"/>
        </w:rPr>
        <w:t xml:space="preserve"> arrangements to ensure clarity of </w:t>
      </w:r>
      <w:r w:rsidR="00E539F8" w:rsidRPr="0066036A">
        <w:rPr>
          <w:rFonts w:eastAsiaTheme="minorHAnsi" w:cs="Arial"/>
          <w:szCs w:val="24"/>
          <w:lang w:val="en-AU" w:eastAsia="en-US"/>
        </w:rPr>
        <w:t xml:space="preserve">the </w:t>
      </w:r>
      <w:r w:rsidRPr="0066036A">
        <w:rPr>
          <w:rFonts w:eastAsiaTheme="minorHAnsi" w:cs="Arial"/>
          <w:szCs w:val="24"/>
          <w:lang w:val="en-AU" w:eastAsia="en-US"/>
        </w:rPr>
        <w:t>proposal.</w:t>
      </w:r>
    </w:p>
    <w:p w:rsidR="001C353B" w:rsidRPr="0066036A" w:rsidRDefault="001C353B" w:rsidP="001C353B">
      <w:pPr>
        <w:pStyle w:val="ListParagraph"/>
        <w:numPr>
          <w:ilvl w:val="0"/>
          <w:numId w:val="43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Clearly define which services are</w:t>
      </w:r>
      <w:r w:rsidR="00225968" w:rsidRPr="0066036A">
        <w:rPr>
          <w:rFonts w:eastAsiaTheme="minorHAnsi" w:cs="Arial"/>
          <w:szCs w:val="24"/>
          <w:lang w:val="en-AU" w:eastAsia="en-US"/>
        </w:rPr>
        <w:t xml:space="preserve"> involved in the partnership. T</w:t>
      </w:r>
      <w:r w:rsidRPr="0066036A">
        <w:rPr>
          <w:rFonts w:eastAsiaTheme="minorHAnsi" w:cs="Arial"/>
          <w:szCs w:val="24"/>
          <w:lang w:val="en-AU" w:eastAsia="en-US"/>
        </w:rPr>
        <w:t xml:space="preserve">his is particularly important if </w:t>
      </w:r>
      <w:r w:rsidR="00572CFA" w:rsidRPr="0066036A">
        <w:rPr>
          <w:rFonts w:eastAsiaTheme="minorHAnsi" w:cs="Arial"/>
          <w:szCs w:val="24"/>
          <w:lang w:val="en-AU" w:eastAsia="en-US"/>
        </w:rPr>
        <w:t>co-location</w:t>
      </w:r>
      <w:r w:rsidRPr="0066036A">
        <w:rPr>
          <w:rFonts w:eastAsiaTheme="minorHAnsi" w:cs="Arial"/>
          <w:szCs w:val="24"/>
          <w:lang w:val="en-AU" w:eastAsia="en-US"/>
        </w:rPr>
        <w:t xml:space="preserve"> is at a s</w:t>
      </w:r>
      <w:r w:rsidR="000E0248" w:rsidRPr="0066036A">
        <w:rPr>
          <w:rFonts w:eastAsiaTheme="minorHAnsi" w:cs="Arial"/>
          <w:szCs w:val="24"/>
          <w:lang w:val="en-AU" w:eastAsia="en-US"/>
        </w:rPr>
        <w:t>ite</w:t>
      </w:r>
      <w:r w:rsidRPr="0066036A">
        <w:rPr>
          <w:rFonts w:eastAsiaTheme="minorHAnsi" w:cs="Arial"/>
          <w:szCs w:val="24"/>
          <w:lang w:val="en-AU" w:eastAsia="en-US"/>
        </w:rPr>
        <w:t xml:space="preserve"> that provides multiple services.</w:t>
      </w:r>
    </w:p>
    <w:p w:rsidR="00A46B5D" w:rsidRPr="0066036A" w:rsidRDefault="00A46B5D" w:rsidP="00A46B5D">
      <w:pPr>
        <w:pStyle w:val="ListParagraph"/>
        <w:numPr>
          <w:ilvl w:val="0"/>
          <w:numId w:val="43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Set up clear communication policies for things such as sick leave etc.</w:t>
      </w:r>
    </w:p>
    <w:p w:rsidR="006203EF" w:rsidRPr="00A6355A" w:rsidRDefault="00A46B5D" w:rsidP="00A6355A">
      <w:pPr>
        <w:pStyle w:val="ListParagraph"/>
        <w:numPr>
          <w:ilvl w:val="0"/>
          <w:numId w:val="43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Set up a clear MOU at the outset that includes dispute resolution provisions.</w:t>
      </w:r>
    </w:p>
    <w:p w:rsidR="00A46B5D" w:rsidRPr="0066036A" w:rsidRDefault="00A46B5D" w:rsidP="00A46B5D">
      <w:pPr>
        <w:pStyle w:val="Heading2"/>
        <w:rPr>
          <w:rFonts w:ascii="Arial" w:eastAsiaTheme="minorHAnsi" w:hAnsi="Arial" w:cs="Arial"/>
          <w:lang w:val="en-AU" w:eastAsia="en-US"/>
        </w:rPr>
      </w:pPr>
      <w:r w:rsidRPr="0066036A">
        <w:rPr>
          <w:rFonts w:ascii="Arial" w:eastAsiaTheme="minorHAnsi" w:hAnsi="Arial" w:cs="Arial"/>
          <w:lang w:val="en-AU" w:eastAsia="en-US"/>
        </w:rPr>
        <w:lastRenderedPageBreak/>
        <w:t>Orientation</w:t>
      </w:r>
    </w:p>
    <w:p w:rsidR="00A46B5D" w:rsidRPr="0066036A" w:rsidRDefault="00A46B5D" w:rsidP="00A46B5D">
      <w:pPr>
        <w:pStyle w:val="ListParagraph"/>
        <w:numPr>
          <w:ilvl w:val="0"/>
          <w:numId w:val="43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Organise a ‘meet and greet’ prior to the co-location commencing.</w:t>
      </w:r>
    </w:p>
    <w:p w:rsidR="00A46B5D" w:rsidRPr="0066036A" w:rsidRDefault="00A46B5D" w:rsidP="00A46B5D">
      <w:pPr>
        <w:pStyle w:val="ListParagraph"/>
        <w:numPr>
          <w:ilvl w:val="0"/>
          <w:numId w:val="43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Orient co-locating staff to host site and provide resources as required such as admin support if possible.</w:t>
      </w:r>
    </w:p>
    <w:p w:rsidR="00A46B5D" w:rsidRPr="0066036A" w:rsidRDefault="00A46B5D" w:rsidP="00A46B5D">
      <w:pPr>
        <w:pStyle w:val="ListParagraph"/>
        <w:numPr>
          <w:ilvl w:val="0"/>
          <w:numId w:val="43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 xml:space="preserve">Make co-located staff a part of the host team (invite them to meetings, lunches </w:t>
      </w:r>
      <w:r w:rsidR="004E68DF" w:rsidRPr="0066036A">
        <w:rPr>
          <w:rFonts w:eastAsiaTheme="minorHAnsi" w:cs="Arial"/>
          <w:szCs w:val="24"/>
          <w:lang w:val="en-AU" w:eastAsia="en-US"/>
        </w:rPr>
        <w:t>etc.</w:t>
      </w:r>
      <w:r w:rsidRPr="0066036A">
        <w:rPr>
          <w:rFonts w:eastAsiaTheme="minorHAnsi" w:cs="Arial"/>
          <w:szCs w:val="24"/>
          <w:lang w:val="en-AU" w:eastAsia="en-US"/>
        </w:rPr>
        <w:t>).</w:t>
      </w:r>
    </w:p>
    <w:p w:rsidR="00A46B5D" w:rsidRPr="0066036A" w:rsidRDefault="00A46B5D" w:rsidP="00A46B5D">
      <w:pPr>
        <w:pStyle w:val="ListParagraph"/>
        <w:numPr>
          <w:ilvl w:val="0"/>
          <w:numId w:val="43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Ensure good orientation to site’s facilities and procedures especially emergency procedures.</w:t>
      </w:r>
    </w:p>
    <w:p w:rsidR="00A46B5D" w:rsidRPr="0066036A" w:rsidRDefault="00A46B5D" w:rsidP="00A46B5D">
      <w:pPr>
        <w:pStyle w:val="Heading2"/>
        <w:rPr>
          <w:rFonts w:ascii="Arial" w:hAnsi="Arial" w:cs="Arial"/>
          <w:lang w:val="en-AU" w:eastAsia="en-US"/>
        </w:rPr>
      </w:pPr>
      <w:r w:rsidRPr="0066036A">
        <w:rPr>
          <w:rFonts w:ascii="Arial" w:eastAsiaTheme="minorHAnsi" w:hAnsi="Arial" w:cs="Arial"/>
          <w:lang w:val="en-AU" w:eastAsia="en-US"/>
        </w:rPr>
        <w:t>Logistics</w:t>
      </w:r>
    </w:p>
    <w:p w:rsidR="001C353B" w:rsidRPr="0066036A" w:rsidRDefault="001C353B" w:rsidP="001C353B">
      <w:pPr>
        <w:pStyle w:val="ListParagraph"/>
        <w:numPr>
          <w:ilvl w:val="0"/>
          <w:numId w:val="43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 xml:space="preserve">Co-located staff </w:t>
      </w:r>
      <w:r w:rsidR="000E0248" w:rsidRPr="0066036A">
        <w:rPr>
          <w:rFonts w:eastAsiaTheme="minorHAnsi" w:cs="Arial"/>
          <w:szCs w:val="24"/>
          <w:lang w:val="en-AU" w:eastAsia="en-US"/>
        </w:rPr>
        <w:t>should be</w:t>
      </w:r>
      <w:r w:rsidRPr="0066036A">
        <w:rPr>
          <w:rFonts w:eastAsiaTheme="minorHAnsi" w:cs="Arial"/>
          <w:szCs w:val="24"/>
          <w:lang w:val="en-AU" w:eastAsia="en-US"/>
        </w:rPr>
        <w:t xml:space="preserve"> physically available when needed by host service staff. This can be supported by having multiple people co-located at the same site</w:t>
      </w:r>
      <w:r w:rsidR="00225968" w:rsidRPr="0066036A">
        <w:rPr>
          <w:rFonts w:eastAsiaTheme="minorHAnsi" w:cs="Arial"/>
          <w:szCs w:val="24"/>
          <w:lang w:val="en-AU" w:eastAsia="en-US"/>
        </w:rPr>
        <w:t>.</w:t>
      </w:r>
    </w:p>
    <w:p w:rsidR="001C353B" w:rsidRPr="0066036A" w:rsidRDefault="001C353B" w:rsidP="001C353B">
      <w:pPr>
        <w:pStyle w:val="ListParagraph"/>
        <w:numPr>
          <w:ilvl w:val="0"/>
          <w:numId w:val="43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 xml:space="preserve">Ensure all staff at </w:t>
      </w:r>
      <w:r w:rsidR="000E0248" w:rsidRPr="0066036A">
        <w:rPr>
          <w:rFonts w:eastAsiaTheme="minorHAnsi" w:cs="Arial"/>
          <w:szCs w:val="24"/>
          <w:lang w:val="en-AU" w:eastAsia="en-US"/>
        </w:rPr>
        <w:t>the host site are aware of the co-</w:t>
      </w:r>
      <w:r w:rsidRPr="0066036A">
        <w:rPr>
          <w:rFonts w:eastAsiaTheme="minorHAnsi" w:cs="Arial"/>
          <w:szCs w:val="24"/>
          <w:lang w:val="en-AU" w:eastAsia="en-US"/>
        </w:rPr>
        <w:t>locating staff.</w:t>
      </w:r>
    </w:p>
    <w:p w:rsidR="001C353B" w:rsidRPr="0066036A" w:rsidRDefault="001C353B" w:rsidP="001C353B">
      <w:pPr>
        <w:pStyle w:val="ListParagraph"/>
        <w:numPr>
          <w:ilvl w:val="0"/>
          <w:numId w:val="43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Physically locate co-located staff in a central location to facilitate interaction with host staff</w:t>
      </w:r>
      <w:r w:rsidR="00A46B5D" w:rsidRPr="0066036A">
        <w:rPr>
          <w:rFonts w:eastAsiaTheme="minorHAnsi" w:cs="Arial"/>
          <w:szCs w:val="24"/>
          <w:lang w:val="en-AU" w:eastAsia="en-US"/>
        </w:rPr>
        <w:t>.</w:t>
      </w:r>
    </w:p>
    <w:p w:rsidR="00A6355A" w:rsidRPr="00A6355A" w:rsidRDefault="001C353B" w:rsidP="00A6355A">
      <w:pPr>
        <w:pStyle w:val="ListParagraph"/>
        <w:numPr>
          <w:ilvl w:val="0"/>
          <w:numId w:val="43"/>
        </w:numPr>
        <w:rPr>
          <w:rFonts w:eastAsiaTheme="minorHAnsi" w:cs="Arial"/>
          <w:szCs w:val="24"/>
          <w:lang w:val="en-AU" w:eastAsia="en-US"/>
        </w:rPr>
      </w:pPr>
      <w:r w:rsidRPr="0066036A">
        <w:rPr>
          <w:rFonts w:eastAsiaTheme="minorHAnsi" w:cs="Arial"/>
          <w:szCs w:val="24"/>
          <w:lang w:val="en-AU" w:eastAsia="en-US"/>
        </w:rPr>
        <w:t>Maintain a flexible approach as service needs fluctuate on a daily basis</w:t>
      </w:r>
      <w:r w:rsidR="00A46B5D" w:rsidRPr="0066036A">
        <w:rPr>
          <w:rFonts w:eastAsiaTheme="minorHAnsi" w:cs="Arial"/>
          <w:szCs w:val="24"/>
          <w:lang w:val="en-AU" w:eastAsia="en-US"/>
        </w:rPr>
        <w:t>.</w:t>
      </w:r>
    </w:p>
    <w:p w:rsidR="00A6355A" w:rsidRDefault="00A6355A" w:rsidP="00A6355A">
      <w:pPr>
        <w:pStyle w:val="Heading1"/>
        <w:rPr>
          <w:rFonts w:eastAsia="Times New Roman"/>
        </w:rPr>
      </w:pPr>
      <w:r>
        <w:rPr>
          <w:rFonts w:eastAsia="Times New Roman"/>
        </w:rPr>
        <w:t>Co-location during COVID-19</w:t>
      </w:r>
    </w:p>
    <w:p w:rsidR="00A6355A" w:rsidRPr="00731757" w:rsidRDefault="00A6355A" w:rsidP="00A6355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</w:rPr>
      </w:pPr>
      <w:r w:rsidRPr="00731757">
        <w:rPr>
          <w:rFonts w:asciiTheme="minorHAnsi" w:hAnsiTheme="minorHAnsi" w:cstheme="minorHAnsi"/>
          <w:color w:val="000000"/>
        </w:rPr>
        <w:t>All staff who co-locate at services during COVID-19 should ensure that they read and follow the COVID Safe Plan at the co-location site.</w:t>
      </w:r>
    </w:p>
    <w:p w:rsidR="00A6355A" w:rsidRPr="00731757" w:rsidRDefault="00A6355A" w:rsidP="00A6355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</w:rPr>
      </w:pPr>
      <w:r w:rsidRPr="00731757">
        <w:rPr>
          <w:rFonts w:asciiTheme="minorHAnsi" w:hAnsiTheme="minorHAnsi" w:cstheme="minorHAnsi"/>
          <w:color w:val="000000"/>
        </w:rPr>
        <w:t>Staff who work at different sites (including co-locations) will need to follow local processes to ensure COVID Safe practice - this includes checking in to each site using the site-based QR code or other check-in system.</w:t>
      </w:r>
    </w:p>
    <w:p w:rsidR="00A6355A" w:rsidRPr="00731757" w:rsidRDefault="00A6355A" w:rsidP="00A6355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</w:rPr>
      </w:pPr>
      <w:r w:rsidRPr="00731757">
        <w:rPr>
          <w:rFonts w:asciiTheme="minorHAnsi" w:hAnsiTheme="minorHAnsi" w:cstheme="minorHAnsi"/>
          <w:color w:val="000000"/>
        </w:rPr>
        <w:t>At times there may be restrictions on staff working across multiple sites in line with Government COVID-19 restrictions. Staff are reminded to follow these restrictions at all times. Remote processes may be required to maintain integrated practices.</w:t>
      </w:r>
    </w:p>
    <w:p w:rsidR="00A6355A" w:rsidRPr="00731757" w:rsidRDefault="00A6355A" w:rsidP="00A6355A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</w:rPr>
      </w:pPr>
      <w:r w:rsidRPr="00731757">
        <w:rPr>
          <w:rFonts w:asciiTheme="minorHAnsi" w:hAnsiTheme="minorHAnsi" w:cstheme="minorHAnsi"/>
          <w:color w:val="000000"/>
        </w:rPr>
        <w:t>Staff must ensure that they do not attend the site if they are feeling unwell or have any symptoms of illness, and should continue to practice hand hygiene whilst co-locating.</w:t>
      </w:r>
      <w:bookmarkStart w:id="0" w:name="_GoBack"/>
      <w:bookmarkEnd w:id="0"/>
    </w:p>
    <w:p w:rsidR="00A6355A" w:rsidRPr="00A6355A" w:rsidRDefault="00A6355A" w:rsidP="00A6355A">
      <w:pPr>
        <w:rPr>
          <w:rFonts w:eastAsiaTheme="minorHAnsi" w:cs="Arial"/>
          <w:szCs w:val="24"/>
          <w:lang w:val="en-AU" w:eastAsia="en-US"/>
        </w:rPr>
      </w:pPr>
    </w:p>
    <w:p w:rsidR="00A6355A" w:rsidRDefault="00A6355A" w:rsidP="00A6355A">
      <w:pPr>
        <w:rPr>
          <w:rFonts w:eastAsiaTheme="minorHAnsi"/>
          <w:lang w:val="en-AU" w:eastAsia="en-US"/>
        </w:rPr>
      </w:pPr>
    </w:p>
    <w:p w:rsidR="00A6355A" w:rsidRDefault="00A6355A" w:rsidP="00A6355A">
      <w:pPr>
        <w:rPr>
          <w:rFonts w:eastAsiaTheme="minorHAnsi"/>
          <w:lang w:val="en-AU" w:eastAsia="en-US"/>
        </w:rPr>
      </w:pPr>
    </w:p>
    <w:p w:rsidR="00A6355A" w:rsidRPr="00A6355A" w:rsidRDefault="00A6355A" w:rsidP="00A6355A">
      <w:pPr>
        <w:rPr>
          <w:rFonts w:eastAsiaTheme="minorHAnsi"/>
          <w:lang w:val="en-AU" w:eastAsia="en-US"/>
        </w:rPr>
      </w:pPr>
    </w:p>
    <w:p w:rsidR="00FD407A" w:rsidRPr="0066036A" w:rsidRDefault="005F528A" w:rsidP="003007B3">
      <w:pPr>
        <w:pStyle w:val="Heading1"/>
        <w:rPr>
          <w:rFonts w:ascii="Arial" w:eastAsiaTheme="minorHAnsi" w:hAnsi="Arial" w:cs="Arial"/>
          <w:lang w:val="en-AU" w:eastAsia="en-US"/>
        </w:rPr>
      </w:pPr>
      <w:r w:rsidRPr="0066036A">
        <w:rPr>
          <w:rFonts w:ascii="Arial" w:eastAsiaTheme="minorHAnsi" w:hAnsi="Arial" w:cs="Arial"/>
          <w:lang w:val="en-AU" w:eastAsia="en-US"/>
        </w:rPr>
        <w:lastRenderedPageBreak/>
        <w:t>Bibliography</w:t>
      </w:r>
    </w:p>
    <w:p w:rsidR="005F528A" w:rsidRPr="0066036A" w:rsidRDefault="005F528A" w:rsidP="00FD407A">
      <w:pPr>
        <w:spacing w:line="240" w:lineRule="auto"/>
        <w:rPr>
          <w:rFonts w:cs="Arial"/>
          <w:sz w:val="36"/>
          <w:szCs w:val="36"/>
        </w:rPr>
      </w:pPr>
    </w:p>
    <w:p w:rsidR="005F528A" w:rsidRPr="0066036A" w:rsidRDefault="005F528A" w:rsidP="000E0248">
      <w:pPr>
        <w:spacing w:line="240" w:lineRule="auto"/>
        <w:rPr>
          <w:rFonts w:cs="Arial"/>
          <w:szCs w:val="24"/>
        </w:rPr>
      </w:pPr>
      <w:r w:rsidRPr="0066036A">
        <w:rPr>
          <w:rFonts w:cs="Arial"/>
          <w:szCs w:val="24"/>
        </w:rPr>
        <w:t>Blue-Howells, J, McGuire, J &amp; Nakashima, J 2008, Co-Location of Health Care Services for Homeless Veterans: A Case Study of Innovation in Program Implementation, Social Work in Health Care, 47:3, 219-231, DOI:10.1080/00981380801985341</w:t>
      </w:r>
    </w:p>
    <w:p w:rsidR="005F528A" w:rsidRPr="0066036A" w:rsidRDefault="005F528A" w:rsidP="00FD407A">
      <w:pPr>
        <w:spacing w:line="240" w:lineRule="auto"/>
        <w:rPr>
          <w:rFonts w:cs="Arial"/>
          <w:szCs w:val="24"/>
          <w:shd w:val="clear" w:color="auto" w:fill="FFFFFF"/>
        </w:rPr>
      </w:pPr>
      <w:r w:rsidRPr="0066036A">
        <w:rPr>
          <w:rFonts w:cs="Arial"/>
          <w:szCs w:val="24"/>
          <w:shd w:val="clear" w:color="auto" w:fill="FFFFFF"/>
        </w:rPr>
        <w:t>Floyd, P  2016, Integrating Physical and Behavioural health in the US- a major step toward health management- Healthcare financial management</w:t>
      </w:r>
    </w:p>
    <w:p w:rsidR="005F528A" w:rsidRPr="0066036A" w:rsidRDefault="005F528A" w:rsidP="00FD407A">
      <w:pPr>
        <w:spacing w:line="240" w:lineRule="auto"/>
        <w:rPr>
          <w:rFonts w:cs="Arial"/>
          <w:szCs w:val="24"/>
          <w:shd w:val="clear" w:color="auto" w:fill="FFFFFF"/>
        </w:rPr>
      </w:pPr>
      <w:r w:rsidRPr="0066036A">
        <w:rPr>
          <w:rFonts w:cs="Arial"/>
          <w:szCs w:val="24"/>
          <w:shd w:val="clear" w:color="auto" w:fill="FFFFFF"/>
        </w:rPr>
        <w:t xml:space="preserve">HealthOne NSW 2012, Guidelines for developing HealthOne NSW Services, NSW Government </w:t>
      </w:r>
    </w:p>
    <w:p w:rsidR="005F528A" w:rsidRPr="0066036A" w:rsidRDefault="005F528A" w:rsidP="00FD407A">
      <w:pPr>
        <w:spacing w:line="240" w:lineRule="auto"/>
        <w:rPr>
          <w:rFonts w:cs="Arial"/>
          <w:szCs w:val="24"/>
          <w:shd w:val="clear" w:color="auto" w:fill="FFFFFF"/>
        </w:rPr>
      </w:pPr>
      <w:r w:rsidRPr="0066036A">
        <w:rPr>
          <w:rFonts w:cs="Arial"/>
          <w:szCs w:val="24"/>
          <w:shd w:val="clear" w:color="auto" w:fill="FFFFFF"/>
        </w:rPr>
        <w:t>Healthwest 2013, Progressing toward an Active Service Model: Examples of co-location from HACC services,</w:t>
      </w:r>
    </w:p>
    <w:p w:rsidR="005F528A" w:rsidRPr="0066036A" w:rsidRDefault="005F528A" w:rsidP="003007B3">
      <w:pPr>
        <w:spacing w:line="240" w:lineRule="auto"/>
        <w:rPr>
          <w:rFonts w:cs="Arial"/>
          <w:szCs w:val="24"/>
        </w:rPr>
      </w:pPr>
      <w:r w:rsidRPr="0066036A">
        <w:rPr>
          <w:rFonts w:cs="Arial"/>
          <w:szCs w:val="24"/>
        </w:rPr>
        <w:t>Mauro, P, Furr-Holden, D, Strain, E, Crum, R, Mojtabai, R 2016, Classifying substance use disorder treatment facilities with co-located mental health services: A latent class analysis approach, g and Alcohol Dependence 163 (2016) 108–115</w:t>
      </w:r>
    </w:p>
    <w:p w:rsidR="005F528A" w:rsidRPr="0066036A" w:rsidRDefault="005F528A" w:rsidP="000E0248">
      <w:pPr>
        <w:spacing w:line="240" w:lineRule="auto"/>
        <w:rPr>
          <w:rFonts w:cs="Arial"/>
          <w:szCs w:val="24"/>
        </w:rPr>
      </w:pPr>
      <w:r w:rsidRPr="0066036A">
        <w:rPr>
          <w:rFonts w:cs="Arial"/>
          <w:szCs w:val="24"/>
        </w:rPr>
        <w:t xml:space="preserve">Reiss-Brennan, B, Briot, P, Savitz, L, Cannon, W, Staheli, R 2010, </w:t>
      </w:r>
      <w:r w:rsidRPr="0066036A">
        <w:rPr>
          <w:rFonts w:cs="Arial"/>
          <w:i/>
          <w:szCs w:val="24"/>
        </w:rPr>
        <w:t>Cost and Quality Impact of Intermountain's Mental Health Integration Program</w:t>
      </w:r>
      <w:r w:rsidRPr="0066036A">
        <w:rPr>
          <w:rFonts w:cs="Arial"/>
          <w:szCs w:val="24"/>
        </w:rPr>
        <w:t>, Journal of Healthcare Management 55:2 March/April 2010.</w:t>
      </w:r>
    </w:p>
    <w:p w:rsidR="005F528A" w:rsidRPr="0066036A" w:rsidRDefault="005F528A" w:rsidP="000E0248">
      <w:pPr>
        <w:spacing w:line="240" w:lineRule="auto"/>
        <w:rPr>
          <w:rFonts w:cs="Arial"/>
          <w:szCs w:val="24"/>
        </w:rPr>
      </w:pPr>
      <w:r w:rsidRPr="0066036A">
        <w:rPr>
          <w:rFonts w:cs="Arial"/>
          <w:szCs w:val="24"/>
        </w:rPr>
        <w:t xml:space="preserve">Walsh, P, McGregor-Lowndes, M &amp; Newton, C 2006, </w:t>
      </w:r>
      <w:r w:rsidRPr="0066036A">
        <w:rPr>
          <w:rFonts w:cs="Arial"/>
          <w:i/>
          <w:szCs w:val="24"/>
        </w:rPr>
        <w:t>Shared Services: Lessons from the Public and Private Sectors for the Nonprofit Sector</w:t>
      </w:r>
      <w:r w:rsidRPr="0066036A">
        <w:rPr>
          <w:rFonts w:cs="Arial"/>
          <w:szCs w:val="24"/>
        </w:rPr>
        <w:t>, CPNS Working Paper No 34. Brisbane: QLD.</w:t>
      </w:r>
    </w:p>
    <w:p w:rsidR="005F528A" w:rsidRPr="0066036A" w:rsidRDefault="005F528A" w:rsidP="003007B3">
      <w:pPr>
        <w:spacing w:line="240" w:lineRule="auto"/>
        <w:rPr>
          <w:rFonts w:cs="Arial"/>
          <w:szCs w:val="24"/>
          <w:shd w:val="clear" w:color="auto" w:fill="FFFFFF"/>
        </w:rPr>
      </w:pPr>
      <w:r w:rsidRPr="0066036A">
        <w:rPr>
          <w:rFonts w:cs="Arial"/>
          <w:szCs w:val="24"/>
          <w:shd w:val="clear" w:color="auto" w:fill="FFFFFF"/>
        </w:rPr>
        <w:t>Whiteford, H, McKeon, G, Harris, M, Diminic, S, Siskind, D &amp; Scheurer, R 2014, System-level intersectoral linkages between the mental health and non-clinical support sectors: a qualitative systematic review, Australian &amp; New Zealand Journal of Psychiatry 2014, Vol. 48(10) 895–906 DOI: 10.1177/0004867414541683</w:t>
      </w:r>
    </w:p>
    <w:p w:rsidR="005F528A" w:rsidRPr="0066036A" w:rsidRDefault="005F528A" w:rsidP="003007B3">
      <w:pPr>
        <w:spacing w:line="240" w:lineRule="auto"/>
        <w:rPr>
          <w:rFonts w:cs="Arial"/>
          <w:szCs w:val="24"/>
          <w:shd w:val="clear" w:color="auto" w:fill="FFFFFF"/>
        </w:rPr>
      </w:pPr>
      <w:r w:rsidRPr="0066036A">
        <w:rPr>
          <w:rFonts w:cs="Arial"/>
          <w:szCs w:val="24"/>
          <w:shd w:val="clear" w:color="auto" w:fill="FFFFFF"/>
        </w:rPr>
        <w:t>Williams, J, Shore, S, Meschan Foy, J 2006, Co-location of Mental Health Professionals in Primary Care Settings: Three North Carolina Model, Clin Pediatr. 2006;45:537-543, Sage publications DOI: 10.1177/0009922806290608</w:t>
      </w:r>
    </w:p>
    <w:p w:rsidR="005F528A" w:rsidRPr="0066036A" w:rsidRDefault="005F528A" w:rsidP="00FD407A">
      <w:pPr>
        <w:spacing w:line="240" w:lineRule="auto"/>
        <w:rPr>
          <w:rFonts w:eastAsiaTheme="minorHAnsi" w:cs="Arial"/>
          <w:szCs w:val="24"/>
          <w:lang w:val="en-AU" w:eastAsia="en-US"/>
        </w:rPr>
      </w:pPr>
      <w:r w:rsidRPr="0066036A">
        <w:rPr>
          <w:rFonts w:cs="Arial"/>
          <w:szCs w:val="24"/>
          <w:shd w:val="clear" w:color="auto" w:fill="FFFFFF"/>
        </w:rPr>
        <w:t>Wilson, R &amp; Usher, K  2015, Rural nurses: a convenient co-location strategy for the rural mental health care of young people. J Clin Nurs, 24: 2638–2648. doi:10.1111/jocn.12882</w:t>
      </w:r>
    </w:p>
    <w:p w:rsidR="005F528A" w:rsidRDefault="005F528A" w:rsidP="000E0248">
      <w:pPr>
        <w:spacing w:line="240" w:lineRule="auto"/>
        <w:rPr>
          <w:rFonts w:cs="Arial"/>
          <w:szCs w:val="24"/>
        </w:rPr>
      </w:pPr>
      <w:r w:rsidRPr="0066036A">
        <w:rPr>
          <w:rFonts w:cs="Arial"/>
          <w:szCs w:val="24"/>
        </w:rPr>
        <w:t>Wilson, R &amp; Usher, K 2015, Rural nurses: a convenient co-location strategy for the rural mental health care of young people, Journal of Clinical Nursing, 24, 2638–2648, doi: 10.1111/jocn.12882</w:t>
      </w:r>
    </w:p>
    <w:p w:rsidR="005113A9" w:rsidRDefault="005113A9" w:rsidP="000E0248">
      <w:pPr>
        <w:spacing w:line="240" w:lineRule="auto"/>
        <w:rPr>
          <w:rFonts w:cs="Arial"/>
          <w:szCs w:val="24"/>
        </w:rPr>
      </w:pPr>
    </w:p>
    <w:p w:rsidR="005113A9" w:rsidRDefault="005113A9" w:rsidP="000E0248">
      <w:pPr>
        <w:spacing w:line="240" w:lineRule="auto"/>
        <w:rPr>
          <w:rFonts w:cs="Arial"/>
          <w:szCs w:val="24"/>
        </w:rPr>
      </w:pPr>
    </w:p>
    <w:p w:rsidR="006203EF" w:rsidRDefault="006203EF" w:rsidP="000E0248">
      <w:pPr>
        <w:spacing w:line="240" w:lineRule="auto"/>
        <w:rPr>
          <w:rFonts w:cs="Arial"/>
          <w:szCs w:val="24"/>
        </w:rPr>
      </w:pPr>
    </w:p>
    <w:p w:rsidR="006203EF" w:rsidRDefault="006203EF" w:rsidP="000E0248">
      <w:pPr>
        <w:spacing w:line="240" w:lineRule="auto"/>
        <w:rPr>
          <w:rFonts w:cs="Arial"/>
          <w:szCs w:val="24"/>
        </w:rPr>
      </w:pPr>
    </w:p>
    <w:p w:rsidR="006203EF" w:rsidRDefault="006203EF" w:rsidP="000E0248">
      <w:pPr>
        <w:spacing w:line="240" w:lineRule="auto"/>
        <w:rPr>
          <w:rFonts w:cs="Arial"/>
          <w:szCs w:val="24"/>
        </w:rPr>
      </w:pPr>
    </w:p>
    <w:p w:rsidR="005113A9" w:rsidRPr="0066036A" w:rsidRDefault="005113A9" w:rsidP="005113A9">
      <w:pPr>
        <w:rPr>
          <w:rFonts w:eastAsiaTheme="minorEastAsia" w:cs="Arial"/>
          <w:sz w:val="22"/>
          <w:szCs w:val="22"/>
          <w:lang w:eastAsia="en-AU"/>
        </w:rPr>
      </w:pPr>
      <w:r w:rsidRPr="0066036A">
        <w:rPr>
          <w:rFonts w:eastAsiaTheme="minorEastAsia" w:cs="Arial"/>
          <w:sz w:val="22"/>
          <w:szCs w:val="22"/>
          <w:lang w:eastAsia="en-AU"/>
        </w:rPr>
        <w:t>Developed by the Eastern Mental Health Service Coordination Alliance (EMHSCA)</w:t>
      </w:r>
    </w:p>
    <w:p w:rsidR="005113A9" w:rsidRPr="0066036A" w:rsidRDefault="005113A9" w:rsidP="005113A9">
      <w:pPr>
        <w:rPr>
          <w:rFonts w:eastAsiaTheme="minorEastAsia" w:cs="Arial"/>
          <w:sz w:val="22"/>
          <w:szCs w:val="22"/>
          <w:lang w:eastAsia="en-AU"/>
        </w:rPr>
      </w:pPr>
      <w:r w:rsidRPr="0066036A">
        <w:rPr>
          <w:rFonts w:eastAsiaTheme="minorEastAsia" w:cs="Arial"/>
          <w:sz w:val="22"/>
          <w:szCs w:val="22"/>
          <w:lang w:eastAsia="en-AU"/>
        </w:rPr>
        <w:t>Creative Commons</w:t>
      </w:r>
    </w:p>
    <w:p w:rsidR="005113A9" w:rsidRPr="0066036A" w:rsidRDefault="005113A9" w:rsidP="005113A9">
      <w:pPr>
        <w:rPr>
          <w:rFonts w:eastAsiaTheme="minorEastAsia" w:cs="Arial"/>
          <w:sz w:val="22"/>
          <w:szCs w:val="22"/>
          <w:lang w:eastAsia="en-AU"/>
        </w:rPr>
      </w:pPr>
      <w:r w:rsidRPr="0066036A">
        <w:rPr>
          <w:rFonts w:eastAsiaTheme="minorEastAsia" w:cs="Arial"/>
          <w:noProof/>
          <w:sz w:val="22"/>
          <w:szCs w:val="22"/>
          <w:lang w:val="en-AU" w:eastAsia="en-AU"/>
        </w:rPr>
        <w:drawing>
          <wp:inline distT="0" distB="0" distL="0" distR="0" wp14:anchorId="3D34A706" wp14:editId="27F86ED8">
            <wp:extent cx="1231900" cy="431800"/>
            <wp:effectExtent l="0" t="0" r="0" b="0"/>
            <wp:docPr id="1" name="Picture 1" descr="clip_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3A9" w:rsidRPr="0066036A" w:rsidRDefault="005113A9" w:rsidP="005113A9">
      <w:pPr>
        <w:rPr>
          <w:rFonts w:eastAsiaTheme="minorEastAsia" w:cs="Arial"/>
          <w:sz w:val="22"/>
          <w:szCs w:val="22"/>
          <w:lang w:eastAsia="en-AU"/>
        </w:rPr>
      </w:pPr>
      <w:r w:rsidRPr="0066036A">
        <w:rPr>
          <w:rFonts w:eastAsiaTheme="minorEastAsia" w:cs="Arial"/>
          <w:sz w:val="22"/>
          <w:szCs w:val="22"/>
          <w:lang w:eastAsia="en-AU"/>
        </w:rPr>
        <w:t>You are free to share and adapt the content as per the creative commons license provided the EMHSCA is acknowledged, under the following conditions:</w:t>
      </w:r>
    </w:p>
    <w:p w:rsidR="005113A9" w:rsidRPr="0066036A" w:rsidRDefault="005113A9" w:rsidP="005113A9">
      <w:pPr>
        <w:rPr>
          <w:rFonts w:eastAsiaTheme="minorEastAsia" w:cs="Arial"/>
          <w:sz w:val="22"/>
          <w:szCs w:val="22"/>
          <w:lang w:eastAsia="en-AU"/>
        </w:rPr>
      </w:pPr>
      <w:r w:rsidRPr="0066036A">
        <w:rPr>
          <w:rFonts w:eastAsiaTheme="minorEastAsia" w:cs="Arial"/>
          <w:b/>
          <w:sz w:val="22"/>
          <w:szCs w:val="22"/>
          <w:lang w:eastAsia="en-AU"/>
        </w:rPr>
        <w:t>Attribution</w:t>
      </w:r>
      <w:r w:rsidRPr="0066036A">
        <w:rPr>
          <w:rFonts w:eastAsiaTheme="minorEastAsia" w:cs="Arial"/>
          <w:sz w:val="22"/>
          <w:szCs w:val="22"/>
          <w:lang w:eastAsia="en-AU"/>
        </w:rPr>
        <w:t xml:space="preserve"> - You must attribute the work to the EMHSCA but not in any way that suggests that the EMHSCA endorses you or your use of this work</w:t>
      </w:r>
      <w:r w:rsidRPr="0066036A">
        <w:rPr>
          <w:rFonts w:eastAsiaTheme="minorEastAsia" w:cs="Arial"/>
          <w:sz w:val="22"/>
          <w:szCs w:val="22"/>
          <w:lang w:eastAsia="en-AU"/>
        </w:rPr>
        <w:br/>
      </w:r>
      <w:r w:rsidRPr="0066036A">
        <w:rPr>
          <w:rFonts w:eastAsiaTheme="minorEastAsia" w:cs="Arial"/>
          <w:b/>
          <w:sz w:val="22"/>
          <w:szCs w:val="22"/>
          <w:lang w:eastAsia="en-AU"/>
        </w:rPr>
        <w:t>Non-commercial</w:t>
      </w:r>
      <w:r w:rsidRPr="0066036A">
        <w:rPr>
          <w:rFonts w:eastAsiaTheme="minorEastAsia" w:cs="Arial"/>
          <w:sz w:val="22"/>
          <w:szCs w:val="22"/>
          <w:lang w:eastAsia="en-AU"/>
        </w:rPr>
        <w:t xml:space="preserve"> - You may not use this work for commercial purposes. </w:t>
      </w:r>
      <w:r w:rsidRPr="0066036A">
        <w:rPr>
          <w:rFonts w:eastAsiaTheme="minorEastAsia" w:cs="Arial"/>
          <w:sz w:val="22"/>
          <w:szCs w:val="22"/>
          <w:lang w:eastAsia="en-AU"/>
        </w:rPr>
        <w:br/>
      </w:r>
      <w:r w:rsidRPr="0066036A">
        <w:rPr>
          <w:rFonts w:eastAsiaTheme="minorEastAsia" w:cs="Arial"/>
          <w:b/>
          <w:sz w:val="22"/>
          <w:szCs w:val="22"/>
          <w:lang w:eastAsia="en-AU"/>
        </w:rPr>
        <w:t>Share Alike</w:t>
      </w:r>
      <w:r w:rsidRPr="0066036A">
        <w:rPr>
          <w:rFonts w:eastAsiaTheme="minorEastAsia" w:cs="Arial"/>
          <w:sz w:val="22"/>
          <w:szCs w:val="22"/>
          <w:lang w:eastAsia="en-AU"/>
        </w:rPr>
        <w:t xml:space="preserve"> - If you alter, transform, or build upon this work, you may distribute the resulting work only under the same or similar license to this one. </w:t>
      </w:r>
    </w:p>
    <w:p w:rsidR="005113A9" w:rsidRPr="0066036A" w:rsidRDefault="005113A9" w:rsidP="005113A9">
      <w:pPr>
        <w:rPr>
          <w:rFonts w:eastAsiaTheme="minorEastAsia" w:cs="Arial"/>
          <w:sz w:val="22"/>
          <w:szCs w:val="22"/>
          <w:lang w:eastAsia="en-AU"/>
        </w:rPr>
      </w:pPr>
      <w:r w:rsidRPr="0066036A">
        <w:rPr>
          <w:rFonts w:eastAsiaTheme="minorEastAsia" w:cs="Arial"/>
          <w:sz w:val="22"/>
          <w:szCs w:val="22"/>
          <w:lang w:eastAsia="en-AU"/>
        </w:rPr>
        <w:t xml:space="preserve">See </w:t>
      </w:r>
      <w:hyperlink r:id="rId21" w:history="1">
        <w:r w:rsidRPr="0066036A">
          <w:rPr>
            <w:rStyle w:val="Hyperlink"/>
            <w:rFonts w:eastAsiaTheme="minorEastAsia" w:cs="Arial"/>
            <w:sz w:val="22"/>
            <w:szCs w:val="22"/>
            <w:lang w:eastAsia="en-AU"/>
          </w:rPr>
          <w:t>http://creativecommons.org/licenses/by-nc-sa/3.0/</w:t>
        </w:r>
      </w:hyperlink>
    </w:p>
    <w:p w:rsidR="005113A9" w:rsidRPr="0066036A" w:rsidRDefault="005113A9" w:rsidP="000E0248">
      <w:pPr>
        <w:spacing w:line="240" w:lineRule="auto"/>
        <w:rPr>
          <w:rFonts w:cs="Arial"/>
          <w:szCs w:val="24"/>
        </w:rPr>
      </w:pPr>
    </w:p>
    <w:sectPr w:rsidR="005113A9" w:rsidRPr="0066036A" w:rsidSect="00BF798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440" w:right="1842" w:bottom="1440" w:left="1440" w:header="709" w:footer="709" w:gutter="0"/>
      <w:pgBorders w:display="firstPage" w:offsetFrom="page">
        <w:top w:val="single" w:sz="48" w:space="24" w:color="438086" w:themeColor="accent2"/>
        <w:left w:val="single" w:sz="48" w:space="24" w:color="438086" w:themeColor="accent2"/>
        <w:bottom w:val="single" w:sz="48" w:space="24" w:color="438086" w:themeColor="accent2"/>
        <w:right w:val="single" w:sz="48" w:space="24" w:color="438086" w:themeColor="accen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6E4" w:rsidRDefault="009A56E4" w:rsidP="0090145D">
      <w:pPr>
        <w:spacing w:after="0" w:line="240" w:lineRule="auto"/>
      </w:pPr>
      <w:r>
        <w:separator/>
      </w:r>
    </w:p>
  </w:endnote>
  <w:endnote w:type="continuationSeparator" w:id="0">
    <w:p w:rsidR="009A56E4" w:rsidRDefault="009A56E4" w:rsidP="0090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AF" w:rsidRDefault="009C0D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17"/>
      <w:gridCol w:w="7924"/>
    </w:tblGrid>
    <w:tr w:rsidR="00072AEF">
      <w:tc>
        <w:tcPr>
          <w:tcW w:w="918" w:type="dxa"/>
        </w:tcPr>
        <w:p w:rsidR="00072AEF" w:rsidRDefault="00072AEF">
          <w:pPr>
            <w:pStyle w:val="Footer"/>
            <w:jc w:val="right"/>
            <w:rPr>
              <w:b/>
              <w:bCs/>
              <w:color w:val="53548A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731757" w:rsidRPr="00731757">
            <w:rPr>
              <w:b/>
              <w:bCs/>
              <w:noProof/>
              <w:color w:val="53548A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10</w:t>
          </w:r>
          <w:r>
            <w:rPr>
              <w:b/>
              <w:bCs/>
              <w:noProof/>
              <w:color w:val="53548A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072AEF" w:rsidRDefault="009C0DAF">
          <w:pPr>
            <w:pStyle w:val="Footer"/>
          </w:pPr>
          <w:r>
            <w:fldChar w:fldCharType="begin"/>
          </w:r>
          <w:r>
            <w:instrText xml:space="preserve"> DATE \@ "d-MMM-yy" </w:instrText>
          </w:r>
          <w:r>
            <w:fldChar w:fldCharType="separate"/>
          </w:r>
          <w:r w:rsidR="00362B03">
            <w:rPr>
              <w:noProof/>
            </w:rPr>
            <w:t>24-Jun-21</w:t>
          </w:r>
          <w:r>
            <w:fldChar w:fldCharType="end"/>
          </w:r>
        </w:p>
      </w:tc>
    </w:tr>
  </w:tbl>
  <w:p w:rsidR="00072AEF" w:rsidRDefault="00072A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AF" w:rsidRDefault="009C0D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6E4" w:rsidRDefault="009A56E4" w:rsidP="0090145D">
      <w:pPr>
        <w:spacing w:after="0" w:line="240" w:lineRule="auto"/>
      </w:pPr>
      <w:r>
        <w:separator/>
      </w:r>
    </w:p>
  </w:footnote>
  <w:footnote w:type="continuationSeparator" w:id="0">
    <w:p w:rsidR="009A56E4" w:rsidRDefault="009A56E4" w:rsidP="0090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AF" w:rsidRDefault="009C0D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AF" w:rsidRDefault="009C0D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DAF" w:rsidRDefault="009C0D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E7C"/>
    <w:multiLevelType w:val="hybridMultilevel"/>
    <w:tmpl w:val="C7545534"/>
    <w:lvl w:ilvl="0" w:tplc="18E6B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37F4C"/>
    <w:multiLevelType w:val="hybridMultilevel"/>
    <w:tmpl w:val="A43280EC"/>
    <w:lvl w:ilvl="0" w:tplc="18E6B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31441"/>
    <w:multiLevelType w:val="hybridMultilevel"/>
    <w:tmpl w:val="68FCEB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06B33"/>
    <w:multiLevelType w:val="hybridMultilevel"/>
    <w:tmpl w:val="C8AE4E42"/>
    <w:lvl w:ilvl="0" w:tplc="18E6B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EE329E"/>
    <w:multiLevelType w:val="hybridMultilevel"/>
    <w:tmpl w:val="18061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51437"/>
    <w:multiLevelType w:val="hybridMultilevel"/>
    <w:tmpl w:val="8A58D3DE"/>
    <w:lvl w:ilvl="0" w:tplc="18E6B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383A3C"/>
    <w:multiLevelType w:val="hybridMultilevel"/>
    <w:tmpl w:val="C11CF7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32756"/>
    <w:multiLevelType w:val="hybridMultilevel"/>
    <w:tmpl w:val="B630F8A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502F07"/>
    <w:multiLevelType w:val="hybridMultilevel"/>
    <w:tmpl w:val="4DDA2B98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1FEF3B80"/>
    <w:multiLevelType w:val="hybridMultilevel"/>
    <w:tmpl w:val="AB824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068BE"/>
    <w:multiLevelType w:val="hybridMultilevel"/>
    <w:tmpl w:val="1576B97A"/>
    <w:lvl w:ilvl="0" w:tplc="4FBEAED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B55EC4"/>
    <w:multiLevelType w:val="hybridMultilevel"/>
    <w:tmpl w:val="9ADC89BC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D2FE9"/>
    <w:multiLevelType w:val="hybridMultilevel"/>
    <w:tmpl w:val="36ACE6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C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C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C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3">
    <w:nsid w:val="24C30CE6"/>
    <w:multiLevelType w:val="hybridMultilevel"/>
    <w:tmpl w:val="F676C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F7B4C"/>
    <w:multiLevelType w:val="hybridMultilevel"/>
    <w:tmpl w:val="847C16A0"/>
    <w:lvl w:ilvl="0" w:tplc="0C0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u w:val="none"/>
      </w:rPr>
    </w:lvl>
    <w:lvl w:ilvl="1" w:tplc="65DC360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>
    <w:nsid w:val="32011177"/>
    <w:multiLevelType w:val="hybridMultilevel"/>
    <w:tmpl w:val="6526E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B789C"/>
    <w:multiLevelType w:val="hybridMultilevel"/>
    <w:tmpl w:val="78246744"/>
    <w:lvl w:ilvl="0" w:tplc="18E6B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1205B6"/>
    <w:multiLevelType w:val="hybridMultilevel"/>
    <w:tmpl w:val="B932337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913B3"/>
    <w:multiLevelType w:val="hybridMultilevel"/>
    <w:tmpl w:val="D6E6DC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22B4E"/>
    <w:multiLevelType w:val="hybridMultilevel"/>
    <w:tmpl w:val="360491AA"/>
    <w:lvl w:ilvl="0" w:tplc="18E6B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34017C"/>
    <w:multiLevelType w:val="hybridMultilevel"/>
    <w:tmpl w:val="2116D1D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406E8A"/>
    <w:multiLevelType w:val="hybridMultilevel"/>
    <w:tmpl w:val="6AA26B14"/>
    <w:lvl w:ilvl="0" w:tplc="6C12810E">
      <w:start w:val="1"/>
      <w:numFmt w:val="lowerLetter"/>
      <w:lvlText w:val="(%1)"/>
      <w:lvlJc w:val="left"/>
      <w:pPr>
        <w:ind w:left="698" w:hanging="360"/>
      </w:pPr>
      <w:rPr>
        <w:rFonts w:ascii="Segoe UI" w:hAnsi="Segoe UI" w:cs="Segoe U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18" w:hanging="360"/>
      </w:pPr>
    </w:lvl>
    <w:lvl w:ilvl="2" w:tplc="0C09001B" w:tentative="1">
      <w:start w:val="1"/>
      <w:numFmt w:val="lowerRoman"/>
      <w:lvlText w:val="%3."/>
      <w:lvlJc w:val="right"/>
      <w:pPr>
        <w:ind w:left="2138" w:hanging="180"/>
      </w:pPr>
    </w:lvl>
    <w:lvl w:ilvl="3" w:tplc="0C09000F" w:tentative="1">
      <w:start w:val="1"/>
      <w:numFmt w:val="decimal"/>
      <w:lvlText w:val="%4."/>
      <w:lvlJc w:val="left"/>
      <w:pPr>
        <w:ind w:left="2858" w:hanging="360"/>
      </w:pPr>
    </w:lvl>
    <w:lvl w:ilvl="4" w:tplc="0C090019" w:tentative="1">
      <w:start w:val="1"/>
      <w:numFmt w:val="lowerLetter"/>
      <w:lvlText w:val="%5."/>
      <w:lvlJc w:val="left"/>
      <w:pPr>
        <w:ind w:left="3578" w:hanging="360"/>
      </w:pPr>
    </w:lvl>
    <w:lvl w:ilvl="5" w:tplc="0C09001B" w:tentative="1">
      <w:start w:val="1"/>
      <w:numFmt w:val="lowerRoman"/>
      <w:lvlText w:val="%6."/>
      <w:lvlJc w:val="right"/>
      <w:pPr>
        <w:ind w:left="4298" w:hanging="180"/>
      </w:pPr>
    </w:lvl>
    <w:lvl w:ilvl="6" w:tplc="0C09000F" w:tentative="1">
      <w:start w:val="1"/>
      <w:numFmt w:val="decimal"/>
      <w:lvlText w:val="%7."/>
      <w:lvlJc w:val="left"/>
      <w:pPr>
        <w:ind w:left="5018" w:hanging="360"/>
      </w:pPr>
    </w:lvl>
    <w:lvl w:ilvl="7" w:tplc="0C090019" w:tentative="1">
      <w:start w:val="1"/>
      <w:numFmt w:val="lowerLetter"/>
      <w:lvlText w:val="%8."/>
      <w:lvlJc w:val="left"/>
      <w:pPr>
        <w:ind w:left="5738" w:hanging="360"/>
      </w:pPr>
    </w:lvl>
    <w:lvl w:ilvl="8" w:tplc="0C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2">
    <w:nsid w:val="4B3F6CEF"/>
    <w:multiLevelType w:val="multilevel"/>
    <w:tmpl w:val="D584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272989"/>
    <w:multiLevelType w:val="hybridMultilevel"/>
    <w:tmpl w:val="2C0C2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DF71E9"/>
    <w:multiLevelType w:val="hybridMultilevel"/>
    <w:tmpl w:val="7C684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01498">
      <w:start w:val="1"/>
      <w:numFmt w:val="bullet"/>
      <w:pStyle w:val="DHSBulletTex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EF3263"/>
    <w:multiLevelType w:val="hybridMultilevel"/>
    <w:tmpl w:val="8CF8B09A"/>
    <w:lvl w:ilvl="0" w:tplc="0C0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6">
    <w:nsid w:val="582E1F91"/>
    <w:multiLevelType w:val="hybridMultilevel"/>
    <w:tmpl w:val="F7FE5424"/>
    <w:lvl w:ilvl="0" w:tplc="62A81F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7C52F1"/>
    <w:multiLevelType w:val="hybridMultilevel"/>
    <w:tmpl w:val="725CB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A328C"/>
    <w:multiLevelType w:val="hybridMultilevel"/>
    <w:tmpl w:val="B2340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17030"/>
    <w:multiLevelType w:val="hybridMultilevel"/>
    <w:tmpl w:val="BEEE2314"/>
    <w:lvl w:ilvl="0" w:tplc="01D6B13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CCE2682"/>
    <w:multiLevelType w:val="hybridMultilevel"/>
    <w:tmpl w:val="108292DE"/>
    <w:lvl w:ilvl="0" w:tplc="18E6B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60328E"/>
    <w:multiLevelType w:val="hybridMultilevel"/>
    <w:tmpl w:val="1E540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87DFE"/>
    <w:multiLevelType w:val="hybridMultilevel"/>
    <w:tmpl w:val="7B0CDF42"/>
    <w:lvl w:ilvl="0" w:tplc="18E6B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074DDE"/>
    <w:multiLevelType w:val="hybridMultilevel"/>
    <w:tmpl w:val="2B189E24"/>
    <w:lvl w:ilvl="0" w:tplc="18E6B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2420DE"/>
    <w:multiLevelType w:val="hybridMultilevel"/>
    <w:tmpl w:val="1CB83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37387"/>
    <w:multiLevelType w:val="hybridMultilevel"/>
    <w:tmpl w:val="AF724E5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3FA4CBF"/>
    <w:multiLevelType w:val="hybridMultilevel"/>
    <w:tmpl w:val="5CCC6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BD3FBF"/>
    <w:multiLevelType w:val="hybridMultilevel"/>
    <w:tmpl w:val="1C1268BA"/>
    <w:lvl w:ilvl="0" w:tplc="18E6B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7C21ED"/>
    <w:multiLevelType w:val="hybridMultilevel"/>
    <w:tmpl w:val="9690B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26E24"/>
    <w:multiLevelType w:val="hybridMultilevel"/>
    <w:tmpl w:val="DB0AB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84D12">
      <w:start w:val="1"/>
      <w:numFmt w:val="lowerRoman"/>
      <w:lvlText w:val="(%2)"/>
      <w:lvlJc w:val="left"/>
      <w:pPr>
        <w:ind w:left="3054" w:hanging="360"/>
      </w:pPr>
      <w:rPr>
        <w:rFonts w:cs="Times New Roman" w:hint="default"/>
        <w:b w:val="0"/>
        <w:i w:val="0"/>
      </w:rPr>
    </w:lvl>
    <w:lvl w:ilvl="2" w:tplc="D2964830">
      <w:start w:val="7"/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6C218D"/>
    <w:multiLevelType w:val="hybridMultilevel"/>
    <w:tmpl w:val="0CFA1FFA"/>
    <w:lvl w:ilvl="0" w:tplc="0C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2F24B0"/>
    <w:multiLevelType w:val="hybridMultilevel"/>
    <w:tmpl w:val="250A3CB8"/>
    <w:lvl w:ilvl="0" w:tplc="4FBEAED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EC72CF"/>
    <w:multiLevelType w:val="multilevel"/>
    <w:tmpl w:val="9A9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586638B"/>
    <w:multiLevelType w:val="hybridMultilevel"/>
    <w:tmpl w:val="4B22BF16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457035"/>
    <w:multiLevelType w:val="hybridMultilevel"/>
    <w:tmpl w:val="0890B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A62952"/>
    <w:multiLevelType w:val="hybridMultilevel"/>
    <w:tmpl w:val="CB227AD8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A30DA7"/>
    <w:multiLevelType w:val="hybridMultilevel"/>
    <w:tmpl w:val="F6862920"/>
    <w:lvl w:ilvl="0" w:tplc="18E6B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983592"/>
    <w:multiLevelType w:val="hybridMultilevel"/>
    <w:tmpl w:val="CA140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11"/>
  </w:num>
  <w:num w:numId="3">
    <w:abstractNumId w:val="40"/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4"/>
  </w:num>
  <w:num w:numId="7">
    <w:abstractNumId w:val="47"/>
  </w:num>
  <w:num w:numId="8">
    <w:abstractNumId w:val="8"/>
  </w:num>
  <w:num w:numId="9">
    <w:abstractNumId w:val="39"/>
  </w:num>
  <w:num w:numId="10">
    <w:abstractNumId w:val="35"/>
  </w:num>
  <w:num w:numId="11">
    <w:abstractNumId w:val="27"/>
  </w:num>
  <w:num w:numId="12">
    <w:abstractNumId w:val="36"/>
  </w:num>
  <w:num w:numId="13">
    <w:abstractNumId w:val="16"/>
  </w:num>
  <w:num w:numId="14">
    <w:abstractNumId w:val="46"/>
  </w:num>
  <w:num w:numId="15">
    <w:abstractNumId w:val="0"/>
  </w:num>
  <w:num w:numId="16">
    <w:abstractNumId w:val="30"/>
  </w:num>
  <w:num w:numId="17">
    <w:abstractNumId w:val="32"/>
  </w:num>
  <w:num w:numId="18">
    <w:abstractNumId w:val="33"/>
  </w:num>
  <w:num w:numId="19">
    <w:abstractNumId w:val="1"/>
  </w:num>
  <w:num w:numId="20">
    <w:abstractNumId w:val="19"/>
  </w:num>
  <w:num w:numId="21">
    <w:abstractNumId w:val="5"/>
  </w:num>
  <w:num w:numId="22">
    <w:abstractNumId w:val="37"/>
  </w:num>
  <w:num w:numId="23">
    <w:abstractNumId w:val="3"/>
  </w:num>
  <w:num w:numId="24">
    <w:abstractNumId w:val="14"/>
  </w:num>
  <w:num w:numId="25">
    <w:abstractNumId w:val="43"/>
  </w:num>
  <w:num w:numId="26">
    <w:abstractNumId w:val="25"/>
  </w:num>
  <w:num w:numId="27">
    <w:abstractNumId w:val="4"/>
  </w:num>
  <w:num w:numId="28">
    <w:abstractNumId w:val="28"/>
  </w:num>
  <w:num w:numId="29">
    <w:abstractNumId w:val="7"/>
  </w:num>
  <w:num w:numId="30">
    <w:abstractNumId w:val="18"/>
  </w:num>
  <w:num w:numId="31">
    <w:abstractNumId w:val="20"/>
  </w:num>
  <w:num w:numId="32">
    <w:abstractNumId w:val="31"/>
  </w:num>
  <w:num w:numId="33">
    <w:abstractNumId w:val="24"/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7"/>
  </w:num>
  <w:num w:numId="38">
    <w:abstractNumId w:val="21"/>
  </w:num>
  <w:num w:numId="39">
    <w:abstractNumId w:val="29"/>
  </w:num>
  <w:num w:numId="40">
    <w:abstractNumId w:val="26"/>
  </w:num>
  <w:num w:numId="41">
    <w:abstractNumId w:val="23"/>
  </w:num>
  <w:num w:numId="42">
    <w:abstractNumId w:val="13"/>
  </w:num>
  <w:num w:numId="43">
    <w:abstractNumId w:val="2"/>
  </w:num>
  <w:num w:numId="44">
    <w:abstractNumId w:val="45"/>
  </w:num>
  <w:num w:numId="45">
    <w:abstractNumId w:val="34"/>
  </w:num>
  <w:num w:numId="46">
    <w:abstractNumId w:val="6"/>
  </w:num>
  <w:num w:numId="47">
    <w:abstractNumId w:val="38"/>
  </w:num>
  <w:num w:numId="48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CA"/>
    <w:rsid w:val="00010C62"/>
    <w:rsid w:val="0001436B"/>
    <w:rsid w:val="000161DC"/>
    <w:rsid w:val="0002387B"/>
    <w:rsid w:val="00043F59"/>
    <w:rsid w:val="00057EE8"/>
    <w:rsid w:val="00072AEF"/>
    <w:rsid w:val="00085517"/>
    <w:rsid w:val="000A37BE"/>
    <w:rsid w:val="000C3886"/>
    <w:rsid w:val="000E0248"/>
    <w:rsid w:val="000E3E7F"/>
    <w:rsid w:val="00106D85"/>
    <w:rsid w:val="00106E31"/>
    <w:rsid w:val="00112490"/>
    <w:rsid w:val="001141F3"/>
    <w:rsid w:val="00134C9C"/>
    <w:rsid w:val="00143C51"/>
    <w:rsid w:val="0016175A"/>
    <w:rsid w:val="00165FF3"/>
    <w:rsid w:val="0018757D"/>
    <w:rsid w:val="001A0684"/>
    <w:rsid w:val="001A104D"/>
    <w:rsid w:val="001A3165"/>
    <w:rsid w:val="001B4487"/>
    <w:rsid w:val="001B4813"/>
    <w:rsid w:val="001B4EDB"/>
    <w:rsid w:val="001B5710"/>
    <w:rsid w:val="001C353B"/>
    <w:rsid w:val="001E2A59"/>
    <w:rsid w:val="001F7DE8"/>
    <w:rsid w:val="002047C7"/>
    <w:rsid w:val="002112D9"/>
    <w:rsid w:val="00225968"/>
    <w:rsid w:val="002277D7"/>
    <w:rsid w:val="002567DB"/>
    <w:rsid w:val="00260498"/>
    <w:rsid w:val="0026117A"/>
    <w:rsid w:val="00261E2F"/>
    <w:rsid w:val="002922F4"/>
    <w:rsid w:val="00296322"/>
    <w:rsid w:val="00297DA4"/>
    <w:rsid w:val="002A2A8F"/>
    <w:rsid w:val="002B2213"/>
    <w:rsid w:val="002B76DA"/>
    <w:rsid w:val="002E6A6A"/>
    <w:rsid w:val="002F0427"/>
    <w:rsid w:val="003007B3"/>
    <w:rsid w:val="003071D6"/>
    <w:rsid w:val="0030745E"/>
    <w:rsid w:val="0032041E"/>
    <w:rsid w:val="003562E5"/>
    <w:rsid w:val="00356567"/>
    <w:rsid w:val="00362B03"/>
    <w:rsid w:val="0036520B"/>
    <w:rsid w:val="003802B1"/>
    <w:rsid w:val="00390DB1"/>
    <w:rsid w:val="00397207"/>
    <w:rsid w:val="003B4C20"/>
    <w:rsid w:val="003C7053"/>
    <w:rsid w:val="003D09CE"/>
    <w:rsid w:val="003E2A82"/>
    <w:rsid w:val="003F43CC"/>
    <w:rsid w:val="00407612"/>
    <w:rsid w:val="004258AF"/>
    <w:rsid w:val="00434628"/>
    <w:rsid w:val="00441F85"/>
    <w:rsid w:val="00456CB6"/>
    <w:rsid w:val="00472B1F"/>
    <w:rsid w:val="00475F32"/>
    <w:rsid w:val="00492902"/>
    <w:rsid w:val="004953AC"/>
    <w:rsid w:val="004A74A6"/>
    <w:rsid w:val="004B0D37"/>
    <w:rsid w:val="004B43AA"/>
    <w:rsid w:val="004B44E7"/>
    <w:rsid w:val="004B6745"/>
    <w:rsid w:val="004B72A9"/>
    <w:rsid w:val="004C3DCA"/>
    <w:rsid w:val="004C7E99"/>
    <w:rsid w:val="004E1664"/>
    <w:rsid w:val="004E68DF"/>
    <w:rsid w:val="005113A9"/>
    <w:rsid w:val="0053076B"/>
    <w:rsid w:val="00536F29"/>
    <w:rsid w:val="00564418"/>
    <w:rsid w:val="00572CFA"/>
    <w:rsid w:val="005A1D88"/>
    <w:rsid w:val="005B4EE1"/>
    <w:rsid w:val="005D13F6"/>
    <w:rsid w:val="005D1804"/>
    <w:rsid w:val="005E0C5B"/>
    <w:rsid w:val="005F528A"/>
    <w:rsid w:val="0060103C"/>
    <w:rsid w:val="006203EF"/>
    <w:rsid w:val="00637997"/>
    <w:rsid w:val="006438BC"/>
    <w:rsid w:val="006524D4"/>
    <w:rsid w:val="0066036A"/>
    <w:rsid w:val="00670792"/>
    <w:rsid w:val="006732AF"/>
    <w:rsid w:val="00674899"/>
    <w:rsid w:val="0069024A"/>
    <w:rsid w:val="0069047C"/>
    <w:rsid w:val="00690CAE"/>
    <w:rsid w:val="00693903"/>
    <w:rsid w:val="006C14D2"/>
    <w:rsid w:val="006C3FDB"/>
    <w:rsid w:val="006E1356"/>
    <w:rsid w:val="006E1492"/>
    <w:rsid w:val="00711845"/>
    <w:rsid w:val="00720741"/>
    <w:rsid w:val="007230D8"/>
    <w:rsid w:val="007240D7"/>
    <w:rsid w:val="00731757"/>
    <w:rsid w:val="00744AF6"/>
    <w:rsid w:val="00766D66"/>
    <w:rsid w:val="007932E4"/>
    <w:rsid w:val="007968FE"/>
    <w:rsid w:val="007A0FF4"/>
    <w:rsid w:val="007A5A15"/>
    <w:rsid w:val="007C23EB"/>
    <w:rsid w:val="007D3C9F"/>
    <w:rsid w:val="007F2105"/>
    <w:rsid w:val="007F2AC2"/>
    <w:rsid w:val="007F3CDA"/>
    <w:rsid w:val="00820652"/>
    <w:rsid w:val="00820F06"/>
    <w:rsid w:val="0082656C"/>
    <w:rsid w:val="00846C2F"/>
    <w:rsid w:val="00860230"/>
    <w:rsid w:val="00880CCF"/>
    <w:rsid w:val="00882474"/>
    <w:rsid w:val="008922F0"/>
    <w:rsid w:val="008A059C"/>
    <w:rsid w:val="008A6CE9"/>
    <w:rsid w:val="008C1C83"/>
    <w:rsid w:val="0090145D"/>
    <w:rsid w:val="00911323"/>
    <w:rsid w:val="00913AF5"/>
    <w:rsid w:val="00925F48"/>
    <w:rsid w:val="00932323"/>
    <w:rsid w:val="009567B9"/>
    <w:rsid w:val="00976A4D"/>
    <w:rsid w:val="0098196A"/>
    <w:rsid w:val="009A56E4"/>
    <w:rsid w:val="009B04D1"/>
    <w:rsid w:val="009B12C1"/>
    <w:rsid w:val="009C0DAF"/>
    <w:rsid w:val="009C2983"/>
    <w:rsid w:val="009E6DCA"/>
    <w:rsid w:val="009E7936"/>
    <w:rsid w:val="009F11B3"/>
    <w:rsid w:val="009F16A0"/>
    <w:rsid w:val="00A0238B"/>
    <w:rsid w:val="00A107BE"/>
    <w:rsid w:val="00A16173"/>
    <w:rsid w:val="00A40868"/>
    <w:rsid w:val="00A429AB"/>
    <w:rsid w:val="00A444B6"/>
    <w:rsid w:val="00A46B5D"/>
    <w:rsid w:val="00A479E1"/>
    <w:rsid w:val="00A6355A"/>
    <w:rsid w:val="00A71387"/>
    <w:rsid w:val="00A73D11"/>
    <w:rsid w:val="00A86021"/>
    <w:rsid w:val="00A97373"/>
    <w:rsid w:val="00AA0FB1"/>
    <w:rsid w:val="00AB1348"/>
    <w:rsid w:val="00AC479E"/>
    <w:rsid w:val="00AD122E"/>
    <w:rsid w:val="00AD7C1F"/>
    <w:rsid w:val="00AF5E85"/>
    <w:rsid w:val="00B00804"/>
    <w:rsid w:val="00B0175F"/>
    <w:rsid w:val="00B02279"/>
    <w:rsid w:val="00B105BF"/>
    <w:rsid w:val="00B108A7"/>
    <w:rsid w:val="00B12B21"/>
    <w:rsid w:val="00B23C17"/>
    <w:rsid w:val="00B27931"/>
    <w:rsid w:val="00B3512C"/>
    <w:rsid w:val="00B43BDA"/>
    <w:rsid w:val="00B516E6"/>
    <w:rsid w:val="00B60F18"/>
    <w:rsid w:val="00B66C9F"/>
    <w:rsid w:val="00B71730"/>
    <w:rsid w:val="00B7778D"/>
    <w:rsid w:val="00B84835"/>
    <w:rsid w:val="00B961CF"/>
    <w:rsid w:val="00BB6E80"/>
    <w:rsid w:val="00BC5DAE"/>
    <w:rsid w:val="00BD1022"/>
    <w:rsid w:val="00BE02B0"/>
    <w:rsid w:val="00BE0363"/>
    <w:rsid w:val="00BE30E3"/>
    <w:rsid w:val="00BE4969"/>
    <w:rsid w:val="00BF7987"/>
    <w:rsid w:val="00C21B60"/>
    <w:rsid w:val="00C308BB"/>
    <w:rsid w:val="00C41A1F"/>
    <w:rsid w:val="00C5726C"/>
    <w:rsid w:val="00C63241"/>
    <w:rsid w:val="00C844D7"/>
    <w:rsid w:val="00C90AF9"/>
    <w:rsid w:val="00C939E0"/>
    <w:rsid w:val="00CA04E6"/>
    <w:rsid w:val="00CA1B20"/>
    <w:rsid w:val="00CA34FD"/>
    <w:rsid w:val="00CB4C7D"/>
    <w:rsid w:val="00CC3C93"/>
    <w:rsid w:val="00CE3570"/>
    <w:rsid w:val="00CE4B98"/>
    <w:rsid w:val="00D019C8"/>
    <w:rsid w:val="00D02326"/>
    <w:rsid w:val="00D0348E"/>
    <w:rsid w:val="00D06D90"/>
    <w:rsid w:val="00D07D62"/>
    <w:rsid w:val="00D118F2"/>
    <w:rsid w:val="00D129AB"/>
    <w:rsid w:val="00D25D3D"/>
    <w:rsid w:val="00D3733A"/>
    <w:rsid w:val="00D479D4"/>
    <w:rsid w:val="00D509F6"/>
    <w:rsid w:val="00D61E6F"/>
    <w:rsid w:val="00D72797"/>
    <w:rsid w:val="00D72F83"/>
    <w:rsid w:val="00D839C5"/>
    <w:rsid w:val="00D85F7C"/>
    <w:rsid w:val="00D901BE"/>
    <w:rsid w:val="00DB190A"/>
    <w:rsid w:val="00DC1229"/>
    <w:rsid w:val="00DD10A5"/>
    <w:rsid w:val="00DE054B"/>
    <w:rsid w:val="00DE5D77"/>
    <w:rsid w:val="00DE6BCE"/>
    <w:rsid w:val="00DE7FD5"/>
    <w:rsid w:val="00DF7E36"/>
    <w:rsid w:val="00E14A8E"/>
    <w:rsid w:val="00E463A7"/>
    <w:rsid w:val="00E539F8"/>
    <w:rsid w:val="00E71481"/>
    <w:rsid w:val="00E81E3E"/>
    <w:rsid w:val="00E92591"/>
    <w:rsid w:val="00E94E90"/>
    <w:rsid w:val="00EA006D"/>
    <w:rsid w:val="00EA083A"/>
    <w:rsid w:val="00EA7B65"/>
    <w:rsid w:val="00EB07FF"/>
    <w:rsid w:val="00EC132F"/>
    <w:rsid w:val="00ED4676"/>
    <w:rsid w:val="00EE35C6"/>
    <w:rsid w:val="00F15E83"/>
    <w:rsid w:val="00F238CA"/>
    <w:rsid w:val="00F241C0"/>
    <w:rsid w:val="00F33821"/>
    <w:rsid w:val="00F5082D"/>
    <w:rsid w:val="00F5428D"/>
    <w:rsid w:val="00F631D2"/>
    <w:rsid w:val="00F70E25"/>
    <w:rsid w:val="00F72A83"/>
    <w:rsid w:val="00F92142"/>
    <w:rsid w:val="00FA00B7"/>
    <w:rsid w:val="00FA6E98"/>
    <w:rsid w:val="00FC359C"/>
    <w:rsid w:val="00FD21DC"/>
    <w:rsid w:val="00FD407A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EF"/>
    <w:pPr>
      <w:spacing w:after="200" w:line="276" w:lineRule="auto"/>
    </w:pPr>
    <w:rPr>
      <w:rFonts w:ascii="Arial" w:hAnsi="Arial" w:cs="Calibri"/>
      <w:sz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E68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5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9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E539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AB"/>
    <w:rPr>
      <w:rFonts w:ascii="Tahoma" w:hAnsi="Tahoma" w:cs="Tahoma"/>
      <w:color w:val="17365D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014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45D"/>
    <w:rPr>
      <w:rFonts w:cs="Calibri"/>
      <w:color w:val="17365D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9014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45D"/>
    <w:rPr>
      <w:rFonts w:cs="Calibri"/>
      <w:color w:val="17365D"/>
      <w:lang w:val="en-US" w:eastAsia="ja-JP"/>
    </w:rPr>
  </w:style>
  <w:style w:type="paragraph" w:styleId="Subtitle">
    <w:name w:val="Subtitle"/>
    <w:basedOn w:val="Normal"/>
    <w:link w:val="SubtitleChar"/>
    <w:uiPriority w:val="99"/>
    <w:qFormat/>
    <w:rsid w:val="00E539F8"/>
    <w:pPr>
      <w:spacing w:after="0" w:line="240" w:lineRule="auto"/>
      <w:jc w:val="center"/>
    </w:pPr>
    <w:rPr>
      <w:rFonts w:ascii="Times New Roman" w:eastAsia="Calibri" w:hAnsi="Times New Roman" w:cs="Times New Roman"/>
      <w:b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E539F8"/>
    <w:rPr>
      <w:rFonts w:ascii="Times New Roman" w:eastAsia="Calibri" w:hAnsi="Times New Roman"/>
      <w:b/>
    </w:rPr>
  </w:style>
  <w:style w:type="character" w:styleId="Strong">
    <w:name w:val="Strong"/>
    <w:basedOn w:val="DefaultParagraphFont"/>
    <w:uiPriority w:val="99"/>
    <w:qFormat/>
    <w:rsid w:val="00E539F8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C844D7"/>
    <w:pPr>
      <w:spacing w:after="0" w:line="240" w:lineRule="auto"/>
      <w:ind w:left="456"/>
    </w:pPr>
    <w:rPr>
      <w:rFonts w:eastAsia="Calibri" w:cs="Times New Roman"/>
      <w:szCs w:val="24"/>
      <w:lang w:val="en-AU"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844D7"/>
    <w:rPr>
      <w:rFonts w:ascii="Arial" w:eastAsia="Calibri" w:hAnsi="Arial"/>
      <w:sz w:val="24"/>
      <w:szCs w:val="24"/>
    </w:rPr>
  </w:style>
  <w:style w:type="character" w:styleId="Hyperlink">
    <w:name w:val="Hyperlink"/>
    <w:basedOn w:val="DefaultParagraphFont"/>
    <w:uiPriority w:val="99"/>
    <w:rsid w:val="00C844D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230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230D8"/>
    <w:rPr>
      <w:rFonts w:cs="Calibri"/>
      <w:color w:val="17365D"/>
      <w:lang w:val="en-US" w:eastAsia="ja-JP"/>
    </w:rPr>
  </w:style>
  <w:style w:type="paragraph" w:customStyle="1" w:styleId="DHSBulletText">
    <w:name w:val="DHS Bullet Text"/>
    <w:basedOn w:val="Normal"/>
    <w:rsid w:val="007230D8"/>
    <w:pPr>
      <w:widowControl w:val="0"/>
      <w:numPr>
        <w:ilvl w:val="1"/>
        <w:numId w:val="33"/>
      </w:numPr>
      <w:autoSpaceDE w:val="0"/>
      <w:autoSpaceDN w:val="0"/>
      <w:adjustRightInd w:val="0"/>
      <w:spacing w:after="0" w:line="240" w:lineRule="auto"/>
    </w:pPr>
    <w:rPr>
      <w:rFonts w:ascii="Courier" w:hAnsi="Courier" w:cs="Times New Roman"/>
      <w:szCs w:val="24"/>
      <w:lang w:eastAsia="en-US"/>
    </w:rPr>
  </w:style>
  <w:style w:type="table" w:styleId="TableGrid">
    <w:name w:val="Table Grid"/>
    <w:basedOn w:val="TableNormal"/>
    <w:uiPriority w:val="59"/>
    <w:rsid w:val="00673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E539F8"/>
    <w:pPr>
      <w:spacing w:after="0" w:line="240" w:lineRule="auto"/>
    </w:pPr>
    <w:rPr>
      <w:rFonts w:ascii="Verdana" w:hAnsi="Verdana" w:cs="Times New Roman"/>
      <w:lang w:val="en-AU" w:eastAsia="en-US"/>
    </w:rPr>
  </w:style>
  <w:style w:type="character" w:customStyle="1" w:styleId="Style1Char">
    <w:name w:val="Style1 Char"/>
    <w:link w:val="Style1"/>
    <w:rsid w:val="00E539F8"/>
    <w:rPr>
      <w:rFonts w:ascii="Verdana" w:hAnsi="Verdana"/>
      <w:lang w:eastAsia="en-US"/>
    </w:rPr>
  </w:style>
  <w:style w:type="paragraph" w:styleId="NoSpacing">
    <w:name w:val="No Spacing"/>
    <w:uiPriority w:val="1"/>
    <w:qFormat/>
    <w:rsid w:val="00E539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6036A"/>
    <w:rPr>
      <w:rFonts w:asciiTheme="majorHAnsi" w:eastAsiaTheme="majorEastAsia" w:hAnsiTheme="majorHAnsi" w:cstheme="majorBidi"/>
      <w:b/>
      <w:bCs/>
      <w:color w:val="3E3E67" w:themeColor="accent1" w:themeShade="BF"/>
      <w:sz w:val="36"/>
      <w:szCs w:val="28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25968"/>
    <w:rPr>
      <w:color w:val="C2A874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9F8"/>
    <w:rPr>
      <w:rFonts w:asciiTheme="majorHAnsi" w:eastAsiaTheme="majorEastAsia" w:hAnsiTheme="majorHAnsi" w:cstheme="majorBidi"/>
      <w:i/>
      <w:iCs/>
      <w:color w:val="292944" w:themeColor="accent1" w:themeShade="7F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E68DF"/>
    <w:rPr>
      <w:rFonts w:asciiTheme="majorHAnsi" w:eastAsiaTheme="majorEastAsia" w:hAnsiTheme="majorHAnsi" w:cstheme="majorBidi"/>
      <w:b/>
      <w:bCs/>
      <w:color w:val="53548A" w:themeColor="accent1"/>
      <w:sz w:val="28"/>
      <w:szCs w:val="26"/>
      <w:lang w:val="en-US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E5D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5D77"/>
    <w:rPr>
      <w:rFonts w:cs="Calibri"/>
      <w:color w:val="17365D"/>
      <w:sz w:val="16"/>
      <w:szCs w:val="1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E35C6"/>
    <w:rPr>
      <w:rFonts w:asciiTheme="majorHAnsi" w:eastAsiaTheme="majorEastAsia" w:hAnsiTheme="majorHAnsi" w:cstheme="majorBidi"/>
      <w:b/>
      <w:bCs/>
      <w:color w:val="53548A" w:themeColor="accent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EF"/>
    <w:pPr>
      <w:spacing w:after="200" w:line="276" w:lineRule="auto"/>
    </w:pPr>
    <w:rPr>
      <w:rFonts w:ascii="Arial" w:hAnsi="Arial" w:cs="Calibri"/>
      <w:sz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E68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5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9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E539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AB"/>
    <w:rPr>
      <w:rFonts w:ascii="Tahoma" w:hAnsi="Tahoma" w:cs="Tahoma"/>
      <w:color w:val="17365D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014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45D"/>
    <w:rPr>
      <w:rFonts w:cs="Calibri"/>
      <w:color w:val="17365D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9014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45D"/>
    <w:rPr>
      <w:rFonts w:cs="Calibri"/>
      <w:color w:val="17365D"/>
      <w:lang w:val="en-US" w:eastAsia="ja-JP"/>
    </w:rPr>
  </w:style>
  <w:style w:type="paragraph" w:styleId="Subtitle">
    <w:name w:val="Subtitle"/>
    <w:basedOn w:val="Normal"/>
    <w:link w:val="SubtitleChar"/>
    <w:uiPriority w:val="99"/>
    <w:qFormat/>
    <w:rsid w:val="00E539F8"/>
    <w:pPr>
      <w:spacing w:after="0" w:line="240" w:lineRule="auto"/>
      <w:jc w:val="center"/>
    </w:pPr>
    <w:rPr>
      <w:rFonts w:ascii="Times New Roman" w:eastAsia="Calibri" w:hAnsi="Times New Roman" w:cs="Times New Roman"/>
      <w:b/>
      <w:lang w:val="en-AU" w:eastAsia="en-AU"/>
    </w:rPr>
  </w:style>
  <w:style w:type="character" w:customStyle="1" w:styleId="SubtitleChar">
    <w:name w:val="Subtitle Char"/>
    <w:basedOn w:val="DefaultParagraphFont"/>
    <w:link w:val="Subtitle"/>
    <w:uiPriority w:val="99"/>
    <w:rsid w:val="00E539F8"/>
    <w:rPr>
      <w:rFonts w:ascii="Times New Roman" w:eastAsia="Calibri" w:hAnsi="Times New Roman"/>
      <w:b/>
    </w:rPr>
  </w:style>
  <w:style w:type="character" w:styleId="Strong">
    <w:name w:val="Strong"/>
    <w:basedOn w:val="DefaultParagraphFont"/>
    <w:uiPriority w:val="99"/>
    <w:qFormat/>
    <w:rsid w:val="00E539F8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C844D7"/>
    <w:pPr>
      <w:spacing w:after="0" w:line="240" w:lineRule="auto"/>
      <w:ind w:left="456"/>
    </w:pPr>
    <w:rPr>
      <w:rFonts w:eastAsia="Calibri" w:cs="Times New Roman"/>
      <w:szCs w:val="24"/>
      <w:lang w:val="en-AU"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844D7"/>
    <w:rPr>
      <w:rFonts w:ascii="Arial" w:eastAsia="Calibri" w:hAnsi="Arial"/>
      <w:sz w:val="24"/>
      <w:szCs w:val="24"/>
    </w:rPr>
  </w:style>
  <w:style w:type="character" w:styleId="Hyperlink">
    <w:name w:val="Hyperlink"/>
    <w:basedOn w:val="DefaultParagraphFont"/>
    <w:uiPriority w:val="99"/>
    <w:rsid w:val="00C844D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230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230D8"/>
    <w:rPr>
      <w:rFonts w:cs="Calibri"/>
      <w:color w:val="17365D"/>
      <w:lang w:val="en-US" w:eastAsia="ja-JP"/>
    </w:rPr>
  </w:style>
  <w:style w:type="paragraph" w:customStyle="1" w:styleId="DHSBulletText">
    <w:name w:val="DHS Bullet Text"/>
    <w:basedOn w:val="Normal"/>
    <w:rsid w:val="007230D8"/>
    <w:pPr>
      <w:widowControl w:val="0"/>
      <w:numPr>
        <w:ilvl w:val="1"/>
        <w:numId w:val="33"/>
      </w:numPr>
      <w:autoSpaceDE w:val="0"/>
      <w:autoSpaceDN w:val="0"/>
      <w:adjustRightInd w:val="0"/>
      <w:spacing w:after="0" w:line="240" w:lineRule="auto"/>
    </w:pPr>
    <w:rPr>
      <w:rFonts w:ascii="Courier" w:hAnsi="Courier" w:cs="Times New Roman"/>
      <w:szCs w:val="24"/>
      <w:lang w:eastAsia="en-US"/>
    </w:rPr>
  </w:style>
  <w:style w:type="table" w:styleId="TableGrid">
    <w:name w:val="Table Grid"/>
    <w:basedOn w:val="TableNormal"/>
    <w:uiPriority w:val="59"/>
    <w:rsid w:val="00673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qFormat/>
    <w:rsid w:val="00E539F8"/>
    <w:pPr>
      <w:spacing w:after="0" w:line="240" w:lineRule="auto"/>
    </w:pPr>
    <w:rPr>
      <w:rFonts w:ascii="Verdana" w:hAnsi="Verdana" w:cs="Times New Roman"/>
      <w:lang w:val="en-AU" w:eastAsia="en-US"/>
    </w:rPr>
  </w:style>
  <w:style w:type="character" w:customStyle="1" w:styleId="Style1Char">
    <w:name w:val="Style1 Char"/>
    <w:link w:val="Style1"/>
    <w:rsid w:val="00E539F8"/>
    <w:rPr>
      <w:rFonts w:ascii="Verdana" w:hAnsi="Verdana"/>
      <w:lang w:eastAsia="en-US"/>
    </w:rPr>
  </w:style>
  <w:style w:type="paragraph" w:styleId="NoSpacing">
    <w:name w:val="No Spacing"/>
    <w:uiPriority w:val="1"/>
    <w:qFormat/>
    <w:rsid w:val="00E539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6036A"/>
    <w:rPr>
      <w:rFonts w:asciiTheme="majorHAnsi" w:eastAsiaTheme="majorEastAsia" w:hAnsiTheme="majorHAnsi" w:cstheme="majorBidi"/>
      <w:b/>
      <w:bCs/>
      <w:color w:val="3E3E67" w:themeColor="accent1" w:themeShade="BF"/>
      <w:sz w:val="36"/>
      <w:szCs w:val="28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25968"/>
    <w:rPr>
      <w:color w:val="C2A874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9F8"/>
    <w:rPr>
      <w:rFonts w:asciiTheme="majorHAnsi" w:eastAsiaTheme="majorEastAsia" w:hAnsiTheme="majorHAnsi" w:cstheme="majorBidi"/>
      <w:i/>
      <w:iCs/>
      <w:color w:val="292944" w:themeColor="accent1" w:themeShade="7F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E68DF"/>
    <w:rPr>
      <w:rFonts w:asciiTheme="majorHAnsi" w:eastAsiaTheme="majorEastAsia" w:hAnsiTheme="majorHAnsi" w:cstheme="majorBidi"/>
      <w:b/>
      <w:bCs/>
      <w:color w:val="53548A" w:themeColor="accent1"/>
      <w:sz w:val="28"/>
      <w:szCs w:val="26"/>
      <w:lang w:val="en-US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E5D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5D77"/>
    <w:rPr>
      <w:rFonts w:cs="Calibri"/>
      <w:color w:val="17365D"/>
      <w:sz w:val="16"/>
      <w:szCs w:val="1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E35C6"/>
    <w:rPr>
      <w:rFonts w:asciiTheme="majorHAnsi" w:eastAsiaTheme="majorEastAsia" w:hAnsiTheme="majorHAnsi" w:cstheme="majorBidi"/>
      <w:b/>
      <w:bCs/>
      <w:color w:val="53548A" w:themeColor="accent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3448">
          <w:marLeft w:val="302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6591">
          <w:marLeft w:val="302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508">
          <w:marLeft w:val="302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0695">
          <w:marLeft w:val="302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096">
          <w:marLeft w:val="302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33268">
          <w:marLeft w:val="302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creativecommons.org/licenses/by-nc-sa/3.0/" TargetMode="Externa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2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F842F4-AF91-4D51-9A7D-97FB3FBAE680}" type="doc">
      <dgm:prSet loTypeId="urn:microsoft.com/office/officeart/2005/8/layout/radial6" loCatId="cycle" qsTypeId="urn:microsoft.com/office/officeart/2005/8/quickstyle/simple2" qsCatId="simple" csTypeId="urn:microsoft.com/office/officeart/2005/8/colors/colorful2" csCatId="colorful" phldr="1"/>
      <dgm:spPr/>
      <dgm:t>
        <a:bodyPr/>
        <a:lstStyle/>
        <a:p>
          <a:endParaRPr lang="en-AU"/>
        </a:p>
      </dgm:t>
    </dgm:pt>
    <dgm:pt modelId="{00010005-B6F9-46EA-92E3-A58BE0840A42}">
      <dgm:prSet phldrT="[Text]" custT="1"/>
      <dgm:spPr/>
      <dgm:t>
        <a:bodyPr/>
        <a:lstStyle/>
        <a:p>
          <a:r>
            <a:rPr lang="en-AU" sz="1600"/>
            <a:t>Co-location</a:t>
          </a:r>
        </a:p>
      </dgm:t>
    </dgm:pt>
    <dgm:pt modelId="{445E5769-B1CC-4872-A4BC-4922CE36C03F}" type="parTrans" cxnId="{147F87C2-C1D5-481B-B2F1-298619DCF5DB}">
      <dgm:prSet/>
      <dgm:spPr/>
      <dgm:t>
        <a:bodyPr/>
        <a:lstStyle/>
        <a:p>
          <a:endParaRPr lang="en-AU"/>
        </a:p>
      </dgm:t>
    </dgm:pt>
    <dgm:pt modelId="{A2E4CE0E-05FB-4EFE-A508-8C32546B19FD}" type="sibTrans" cxnId="{147F87C2-C1D5-481B-B2F1-298619DCF5DB}">
      <dgm:prSet/>
      <dgm:spPr/>
      <dgm:t>
        <a:bodyPr/>
        <a:lstStyle/>
        <a:p>
          <a:endParaRPr lang="en-AU"/>
        </a:p>
      </dgm:t>
    </dgm:pt>
    <dgm:pt modelId="{84F150A6-09CA-41AA-BAB2-301EA37383D2}">
      <dgm:prSet phldrT="[Text]" custT="1"/>
      <dgm:spPr/>
      <dgm:t>
        <a:bodyPr/>
        <a:lstStyle/>
        <a:p>
          <a:r>
            <a:rPr lang="en-AU" sz="1200"/>
            <a:t>Committed Leaders</a:t>
          </a:r>
        </a:p>
      </dgm:t>
    </dgm:pt>
    <dgm:pt modelId="{278775D8-D928-452F-A96A-D32239E72619}" type="parTrans" cxnId="{C3FE9373-A335-4450-BD7F-4678AF0C619A}">
      <dgm:prSet/>
      <dgm:spPr/>
      <dgm:t>
        <a:bodyPr/>
        <a:lstStyle/>
        <a:p>
          <a:endParaRPr lang="en-AU"/>
        </a:p>
      </dgm:t>
    </dgm:pt>
    <dgm:pt modelId="{8A70B222-5032-49AA-9344-09E15301A7DC}" type="sibTrans" cxnId="{C3FE9373-A335-4450-BD7F-4678AF0C619A}">
      <dgm:prSet/>
      <dgm:spPr/>
      <dgm:t>
        <a:bodyPr/>
        <a:lstStyle/>
        <a:p>
          <a:endParaRPr lang="en-AU"/>
        </a:p>
      </dgm:t>
    </dgm:pt>
    <dgm:pt modelId="{85356B62-C3DF-4321-B77A-A949EEEE3089}">
      <dgm:prSet phldrT="[Text]" custT="1"/>
      <dgm:spPr/>
      <dgm:t>
        <a:bodyPr/>
        <a:lstStyle/>
        <a:p>
          <a:r>
            <a:rPr lang="en-AU" sz="1200"/>
            <a:t>Staff agility</a:t>
          </a:r>
        </a:p>
      </dgm:t>
    </dgm:pt>
    <dgm:pt modelId="{FA31FE28-3F3C-46D8-A5C7-A57A6E677DCB}" type="parTrans" cxnId="{A548CE55-BDC7-45C2-B5C5-5EA5BB9173AF}">
      <dgm:prSet/>
      <dgm:spPr/>
      <dgm:t>
        <a:bodyPr/>
        <a:lstStyle/>
        <a:p>
          <a:endParaRPr lang="en-AU"/>
        </a:p>
      </dgm:t>
    </dgm:pt>
    <dgm:pt modelId="{E1D302C2-06B8-4894-B4ED-CC50317CCD52}" type="sibTrans" cxnId="{A548CE55-BDC7-45C2-B5C5-5EA5BB9173AF}">
      <dgm:prSet/>
      <dgm:spPr/>
      <dgm:t>
        <a:bodyPr/>
        <a:lstStyle/>
        <a:p>
          <a:endParaRPr lang="en-AU"/>
        </a:p>
      </dgm:t>
    </dgm:pt>
    <dgm:pt modelId="{0DEC652A-7CEB-4583-AAD6-96743506B7AE}">
      <dgm:prSet phldrT="[Text]" custT="1"/>
      <dgm:spPr/>
      <dgm:t>
        <a:bodyPr/>
        <a:lstStyle/>
        <a:p>
          <a:r>
            <a:rPr lang="en-AU" sz="1200"/>
            <a:t>Monitoring/Evaluation</a:t>
          </a:r>
        </a:p>
      </dgm:t>
    </dgm:pt>
    <dgm:pt modelId="{3933DFCA-640D-450D-9A9E-A9F285E837DA}" type="parTrans" cxnId="{BE4FEA8A-6B23-4E5F-9C0D-0F652B4571A3}">
      <dgm:prSet/>
      <dgm:spPr/>
      <dgm:t>
        <a:bodyPr/>
        <a:lstStyle/>
        <a:p>
          <a:endParaRPr lang="en-AU"/>
        </a:p>
      </dgm:t>
    </dgm:pt>
    <dgm:pt modelId="{E357905E-5BB6-46F5-B6AB-C4CAC0777E68}" type="sibTrans" cxnId="{BE4FEA8A-6B23-4E5F-9C0D-0F652B4571A3}">
      <dgm:prSet/>
      <dgm:spPr/>
      <dgm:t>
        <a:bodyPr/>
        <a:lstStyle/>
        <a:p>
          <a:endParaRPr lang="en-AU"/>
        </a:p>
      </dgm:t>
    </dgm:pt>
    <dgm:pt modelId="{4B97F9BD-FD4D-45E9-9454-C146AD4D107F}">
      <dgm:prSet phldrT="[Text]" custT="1"/>
      <dgm:spPr/>
      <dgm:t>
        <a:bodyPr/>
        <a:lstStyle/>
        <a:p>
          <a:r>
            <a:rPr lang="en-AU" sz="1200"/>
            <a:t>Sharing resources &amp; information</a:t>
          </a:r>
        </a:p>
      </dgm:t>
    </dgm:pt>
    <dgm:pt modelId="{B078D179-E264-4242-A271-D1D479DCD35F}" type="parTrans" cxnId="{2DBCFB1F-0961-4FBB-908A-D71794F1F2ED}">
      <dgm:prSet/>
      <dgm:spPr/>
      <dgm:t>
        <a:bodyPr/>
        <a:lstStyle/>
        <a:p>
          <a:endParaRPr lang="en-AU"/>
        </a:p>
      </dgm:t>
    </dgm:pt>
    <dgm:pt modelId="{E0B3C31B-8C1B-4F3F-893A-B0775D2EF49A}" type="sibTrans" cxnId="{2DBCFB1F-0961-4FBB-908A-D71794F1F2ED}">
      <dgm:prSet/>
      <dgm:spPr/>
      <dgm:t>
        <a:bodyPr/>
        <a:lstStyle/>
        <a:p>
          <a:endParaRPr lang="en-AU"/>
        </a:p>
      </dgm:t>
    </dgm:pt>
    <dgm:pt modelId="{03EAEBA3-8102-4C43-900A-927D10FB32DB}">
      <dgm:prSet phldrT="[Text]" custT="1"/>
      <dgm:spPr/>
      <dgm:t>
        <a:bodyPr/>
        <a:lstStyle/>
        <a:p>
          <a:r>
            <a:rPr lang="en-AU" sz="1200"/>
            <a:t>MOU</a:t>
          </a:r>
        </a:p>
      </dgm:t>
    </dgm:pt>
    <dgm:pt modelId="{F591A18A-CFD3-478D-B444-2AD3EF9C5B94}" type="parTrans" cxnId="{DFC0A6CD-D2A7-4FAC-96AA-AFA67FCEC0E3}">
      <dgm:prSet/>
      <dgm:spPr/>
      <dgm:t>
        <a:bodyPr/>
        <a:lstStyle/>
        <a:p>
          <a:endParaRPr lang="en-AU"/>
        </a:p>
      </dgm:t>
    </dgm:pt>
    <dgm:pt modelId="{FD23D770-757B-4FE2-819B-58986847401F}" type="sibTrans" cxnId="{DFC0A6CD-D2A7-4FAC-96AA-AFA67FCEC0E3}">
      <dgm:prSet/>
      <dgm:spPr/>
      <dgm:t>
        <a:bodyPr/>
        <a:lstStyle/>
        <a:p>
          <a:endParaRPr lang="en-AU"/>
        </a:p>
      </dgm:t>
    </dgm:pt>
    <dgm:pt modelId="{D7C2C228-7EFD-4401-8DD5-46FB8F8F20A9}" type="pres">
      <dgm:prSet presAssocID="{70F842F4-AF91-4D51-9A7D-97FB3FBAE68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AU"/>
        </a:p>
      </dgm:t>
    </dgm:pt>
    <dgm:pt modelId="{2F740E8F-2EA6-4617-A5B7-A9A1F6F1D8A2}" type="pres">
      <dgm:prSet presAssocID="{00010005-B6F9-46EA-92E3-A58BE0840A42}" presName="centerShape" presStyleLbl="node0" presStyleIdx="0" presStyleCnt="1"/>
      <dgm:spPr/>
      <dgm:t>
        <a:bodyPr/>
        <a:lstStyle/>
        <a:p>
          <a:endParaRPr lang="en-AU"/>
        </a:p>
      </dgm:t>
    </dgm:pt>
    <dgm:pt modelId="{BAB88C78-9501-4A0C-99D9-540DFEF97540}" type="pres">
      <dgm:prSet presAssocID="{84F150A6-09CA-41AA-BAB2-301EA37383D2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60E880B9-B75A-4D53-8B27-01C5D0F13937}" type="pres">
      <dgm:prSet presAssocID="{84F150A6-09CA-41AA-BAB2-301EA37383D2}" presName="dummy" presStyleCnt="0"/>
      <dgm:spPr/>
    </dgm:pt>
    <dgm:pt modelId="{6D4188D6-3D81-432C-8E82-E6483C731192}" type="pres">
      <dgm:prSet presAssocID="{8A70B222-5032-49AA-9344-09E15301A7DC}" presName="sibTrans" presStyleLbl="sibTrans2D1" presStyleIdx="0" presStyleCnt="5"/>
      <dgm:spPr/>
      <dgm:t>
        <a:bodyPr/>
        <a:lstStyle/>
        <a:p>
          <a:endParaRPr lang="en-AU"/>
        </a:p>
      </dgm:t>
    </dgm:pt>
    <dgm:pt modelId="{9DD3D315-9DAB-4950-B6B8-FE30D0DD7326}" type="pres">
      <dgm:prSet presAssocID="{85356B62-C3DF-4321-B77A-A949EEEE3089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FDAE4BB2-C791-457E-894C-0447C3633AE7}" type="pres">
      <dgm:prSet presAssocID="{85356B62-C3DF-4321-B77A-A949EEEE3089}" presName="dummy" presStyleCnt="0"/>
      <dgm:spPr/>
    </dgm:pt>
    <dgm:pt modelId="{B334BE21-2284-49B4-B5F9-E3DF6AD8D28F}" type="pres">
      <dgm:prSet presAssocID="{E1D302C2-06B8-4894-B4ED-CC50317CCD52}" presName="sibTrans" presStyleLbl="sibTrans2D1" presStyleIdx="1" presStyleCnt="5"/>
      <dgm:spPr/>
      <dgm:t>
        <a:bodyPr/>
        <a:lstStyle/>
        <a:p>
          <a:endParaRPr lang="en-AU"/>
        </a:p>
      </dgm:t>
    </dgm:pt>
    <dgm:pt modelId="{18C58D7B-6F3A-487A-B8B5-B4F2C3F6351E}" type="pres">
      <dgm:prSet presAssocID="{4B97F9BD-FD4D-45E9-9454-C146AD4D107F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BE851A01-A783-4207-A53E-A3E3EFD74EEC}" type="pres">
      <dgm:prSet presAssocID="{4B97F9BD-FD4D-45E9-9454-C146AD4D107F}" presName="dummy" presStyleCnt="0"/>
      <dgm:spPr/>
    </dgm:pt>
    <dgm:pt modelId="{31D5BEEC-E908-48CD-BFCF-97C12F242DAE}" type="pres">
      <dgm:prSet presAssocID="{E0B3C31B-8C1B-4F3F-893A-B0775D2EF49A}" presName="sibTrans" presStyleLbl="sibTrans2D1" presStyleIdx="2" presStyleCnt="5"/>
      <dgm:spPr/>
      <dgm:t>
        <a:bodyPr/>
        <a:lstStyle/>
        <a:p>
          <a:endParaRPr lang="en-AU"/>
        </a:p>
      </dgm:t>
    </dgm:pt>
    <dgm:pt modelId="{2106F5D3-6A0D-4A9D-9806-23216FC1079F}" type="pres">
      <dgm:prSet presAssocID="{0DEC652A-7CEB-4583-AAD6-96743506B7AE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9BACAC3C-3480-4082-B18F-B788C306EE09}" type="pres">
      <dgm:prSet presAssocID="{0DEC652A-7CEB-4583-AAD6-96743506B7AE}" presName="dummy" presStyleCnt="0"/>
      <dgm:spPr/>
    </dgm:pt>
    <dgm:pt modelId="{F0E21D23-E360-4A88-B5CF-29396FC74664}" type="pres">
      <dgm:prSet presAssocID="{E357905E-5BB6-46F5-B6AB-C4CAC0777E68}" presName="sibTrans" presStyleLbl="sibTrans2D1" presStyleIdx="3" presStyleCnt="5"/>
      <dgm:spPr/>
      <dgm:t>
        <a:bodyPr/>
        <a:lstStyle/>
        <a:p>
          <a:endParaRPr lang="en-AU"/>
        </a:p>
      </dgm:t>
    </dgm:pt>
    <dgm:pt modelId="{66955E83-5014-4365-AEC9-252929593ED6}" type="pres">
      <dgm:prSet presAssocID="{03EAEBA3-8102-4C43-900A-927D10FB32DB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EF20EC09-EE3B-45C7-B91D-649368B933A4}" type="pres">
      <dgm:prSet presAssocID="{03EAEBA3-8102-4C43-900A-927D10FB32DB}" presName="dummy" presStyleCnt="0"/>
      <dgm:spPr/>
    </dgm:pt>
    <dgm:pt modelId="{D1A9177D-FF0D-4D09-9C2C-27D3F27DC871}" type="pres">
      <dgm:prSet presAssocID="{FD23D770-757B-4FE2-819B-58986847401F}" presName="sibTrans" presStyleLbl="sibTrans2D1" presStyleIdx="4" presStyleCnt="5"/>
      <dgm:spPr/>
      <dgm:t>
        <a:bodyPr/>
        <a:lstStyle/>
        <a:p>
          <a:endParaRPr lang="en-AU"/>
        </a:p>
      </dgm:t>
    </dgm:pt>
  </dgm:ptLst>
  <dgm:cxnLst>
    <dgm:cxn modelId="{EC5D3578-F2AA-453D-B5E7-DC3D861D23CE}" type="presOf" srcId="{E357905E-5BB6-46F5-B6AB-C4CAC0777E68}" destId="{F0E21D23-E360-4A88-B5CF-29396FC74664}" srcOrd="0" destOrd="0" presId="urn:microsoft.com/office/officeart/2005/8/layout/radial6"/>
    <dgm:cxn modelId="{7B8467ED-29A7-4EA4-A3CA-E14103D0D170}" type="presOf" srcId="{E1D302C2-06B8-4894-B4ED-CC50317CCD52}" destId="{B334BE21-2284-49B4-B5F9-E3DF6AD8D28F}" srcOrd="0" destOrd="0" presId="urn:microsoft.com/office/officeart/2005/8/layout/radial6"/>
    <dgm:cxn modelId="{2DBCFB1F-0961-4FBB-908A-D71794F1F2ED}" srcId="{00010005-B6F9-46EA-92E3-A58BE0840A42}" destId="{4B97F9BD-FD4D-45E9-9454-C146AD4D107F}" srcOrd="2" destOrd="0" parTransId="{B078D179-E264-4242-A271-D1D479DCD35F}" sibTransId="{E0B3C31B-8C1B-4F3F-893A-B0775D2EF49A}"/>
    <dgm:cxn modelId="{C3FE9373-A335-4450-BD7F-4678AF0C619A}" srcId="{00010005-B6F9-46EA-92E3-A58BE0840A42}" destId="{84F150A6-09CA-41AA-BAB2-301EA37383D2}" srcOrd="0" destOrd="0" parTransId="{278775D8-D928-452F-A96A-D32239E72619}" sibTransId="{8A70B222-5032-49AA-9344-09E15301A7DC}"/>
    <dgm:cxn modelId="{96EAB724-5BEE-4498-98F9-C2961758D154}" type="presOf" srcId="{E0B3C31B-8C1B-4F3F-893A-B0775D2EF49A}" destId="{31D5BEEC-E908-48CD-BFCF-97C12F242DAE}" srcOrd="0" destOrd="0" presId="urn:microsoft.com/office/officeart/2005/8/layout/radial6"/>
    <dgm:cxn modelId="{21AAAF20-D8E4-4822-BABB-1C8496161F95}" type="presOf" srcId="{FD23D770-757B-4FE2-819B-58986847401F}" destId="{D1A9177D-FF0D-4D09-9C2C-27D3F27DC871}" srcOrd="0" destOrd="0" presId="urn:microsoft.com/office/officeart/2005/8/layout/radial6"/>
    <dgm:cxn modelId="{BE4FEA8A-6B23-4E5F-9C0D-0F652B4571A3}" srcId="{00010005-B6F9-46EA-92E3-A58BE0840A42}" destId="{0DEC652A-7CEB-4583-AAD6-96743506B7AE}" srcOrd="3" destOrd="0" parTransId="{3933DFCA-640D-450D-9A9E-A9F285E837DA}" sibTransId="{E357905E-5BB6-46F5-B6AB-C4CAC0777E68}"/>
    <dgm:cxn modelId="{147F87C2-C1D5-481B-B2F1-298619DCF5DB}" srcId="{70F842F4-AF91-4D51-9A7D-97FB3FBAE680}" destId="{00010005-B6F9-46EA-92E3-A58BE0840A42}" srcOrd="0" destOrd="0" parTransId="{445E5769-B1CC-4872-A4BC-4922CE36C03F}" sibTransId="{A2E4CE0E-05FB-4EFE-A508-8C32546B19FD}"/>
    <dgm:cxn modelId="{A548CE55-BDC7-45C2-B5C5-5EA5BB9173AF}" srcId="{00010005-B6F9-46EA-92E3-A58BE0840A42}" destId="{85356B62-C3DF-4321-B77A-A949EEEE3089}" srcOrd="1" destOrd="0" parTransId="{FA31FE28-3F3C-46D8-A5C7-A57A6E677DCB}" sibTransId="{E1D302C2-06B8-4894-B4ED-CC50317CCD52}"/>
    <dgm:cxn modelId="{525B6882-86A2-4BE3-9503-58BF3CAB1508}" type="presOf" srcId="{84F150A6-09CA-41AA-BAB2-301EA37383D2}" destId="{BAB88C78-9501-4A0C-99D9-540DFEF97540}" srcOrd="0" destOrd="0" presId="urn:microsoft.com/office/officeart/2005/8/layout/radial6"/>
    <dgm:cxn modelId="{DFC0A6CD-D2A7-4FAC-96AA-AFA67FCEC0E3}" srcId="{00010005-B6F9-46EA-92E3-A58BE0840A42}" destId="{03EAEBA3-8102-4C43-900A-927D10FB32DB}" srcOrd="4" destOrd="0" parTransId="{F591A18A-CFD3-478D-B444-2AD3EF9C5B94}" sibTransId="{FD23D770-757B-4FE2-819B-58986847401F}"/>
    <dgm:cxn modelId="{E5065037-CE98-4BB0-8BED-C785AD9D20BD}" type="presOf" srcId="{85356B62-C3DF-4321-B77A-A949EEEE3089}" destId="{9DD3D315-9DAB-4950-B6B8-FE30D0DD7326}" srcOrd="0" destOrd="0" presId="urn:microsoft.com/office/officeart/2005/8/layout/radial6"/>
    <dgm:cxn modelId="{207E8351-2097-4EC7-AB49-0087D09E342A}" type="presOf" srcId="{70F842F4-AF91-4D51-9A7D-97FB3FBAE680}" destId="{D7C2C228-7EFD-4401-8DD5-46FB8F8F20A9}" srcOrd="0" destOrd="0" presId="urn:microsoft.com/office/officeart/2005/8/layout/radial6"/>
    <dgm:cxn modelId="{83AB71B9-39D6-4A1B-AB43-423879F752B1}" type="presOf" srcId="{4B97F9BD-FD4D-45E9-9454-C146AD4D107F}" destId="{18C58D7B-6F3A-487A-B8B5-B4F2C3F6351E}" srcOrd="0" destOrd="0" presId="urn:microsoft.com/office/officeart/2005/8/layout/radial6"/>
    <dgm:cxn modelId="{3ED1A006-80AA-45D1-AE1E-1DA791BC8528}" type="presOf" srcId="{0DEC652A-7CEB-4583-AAD6-96743506B7AE}" destId="{2106F5D3-6A0D-4A9D-9806-23216FC1079F}" srcOrd="0" destOrd="0" presId="urn:microsoft.com/office/officeart/2005/8/layout/radial6"/>
    <dgm:cxn modelId="{35CAD4C6-5315-49E5-AC35-BDBBDB7835E5}" type="presOf" srcId="{03EAEBA3-8102-4C43-900A-927D10FB32DB}" destId="{66955E83-5014-4365-AEC9-252929593ED6}" srcOrd="0" destOrd="0" presId="urn:microsoft.com/office/officeart/2005/8/layout/radial6"/>
    <dgm:cxn modelId="{4D030C68-E475-4EE2-833B-DCB4D1D14C61}" type="presOf" srcId="{00010005-B6F9-46EA-92E3-A58BE0840A42}" destId="{2F740E8F-2EA6-4617-A5B7-A9A1F6F1D8A2}" srcOrd="0" destOrd="0" presId="urn:microsoft.com/office/officeart/2005/8/layout/radial6"/>
    <dgm:cxn modelId="{D27298C0-0253-43BA-9AC4-416FB3002FA2}" type="presOf" srcId="{8A70B222-5032-49AA-9344-09E15301A7DC}" destId="{6D4188D6-3D81-432C-8E82-E6483C731192}" srcOrd="0" destOrd="0" presId="urn:microsoft.com/office/officeart/2005/8/layout/radial6"/>
    <dgm:cxn modelId="{692C01FA-1869-46B7-BBF5-6631E27B5461}" type="presParOf" srcId="{D7C2C228-7EFD-4401-8DD5-46FB8F8F20A9}" destId="{2F740E8F-2EA6-4617-A5B7-A9A1F6F1D8A2}" srcOrd="0" destOrd="0" presId="urn:microsoft.com/office/officeart/2005/8/layout/radial6"/>
    <dgm:cxn modelId="{D3A4AA3D-55A9-4EFF-82CB-B133BE849E0E}" type="presParOf" srcId="{D7C2C228-7EFD-4401-8DD5-46FB8F8F20A9}" destId="{BAB88C78-9501-4A0C-99D9-540DFEF97540}" srcOrd="1" destOrd="0" presId="urn:microsoft.com/office/officeart/2005/8/layout/radial6"/>
    <dgm:cxn modelId="{CD338253-535D-4915-AB2A-5188990FF01A}" type="presParOf" srcId="{D7C2C228-7EFD-4401-8DD5-46FB8F8F20A9}" destId="{60E880B9-B75A-4D53-8B27-01C5D0F13937}" srcOrd="2" destOrd="0" presId="urn:microsoft.com/office/officeart/2005/8/layout/radial6"/>
    <dgm:cxn modelId="{72289FFB-FB37-4674-A534-9C270726A6A0}" type="presParOf" srcId="{D7C2C228-7EFD-4401-8DD5-46FB8F8F20A9}" destId="{6D4188D6-3D81-432C-8E82-E6483C731192}" srcOrd="3" destOrd="0" presId="urn:microsoft.com/office/officeart/2005/8/layout/radial6"/>
    <dgm:cxn modelId="{1621C9AF-5B2D-48C4-9E48-2297144A36F0}" type="presParOf" srcId="{D7C2C228-7EFD-4401-8DD5-46FB8F8F20A9}" destId="{9DD3D315-9DAB-4950-B6B8-FE30D0DD7326}" srcOrd="4" destOrd="0" presId="urn:microsoft.com/office/officeart/2005/8/layout/radial6"/>
    <dgm:cxn modelId="{67126CAE-F12A-43D3-877D-BE4996C6B333}" type="presParOf" srcId="{D7C2C228-7EFD-4401-8DD5-46FB8F8F20A9}" destId="{FDAE4BB2-C791-457E-894C-0447C3633AE7}" srcOrd="5" destOrd="0" presId="urn:microsoft.com/office/officeart/2005/8/layout/radial6"/>
    <dgm:cxn modelId="{5C8230B4-B2B4-4674-B648-691349364ADD}" type="presParOf" srcId="{D7C2C228-7EFD-4401-8DD5-46FB8F8F20A9}" destId="{B334BE21-2284-49B4-B5F9-E3DF6AD8D28F}" srcOrd="6" destOrd="0" presId="urn:microsoft.com/office/officeart/2005/8/layout/radial6"/>
    <dgm:cxn modelId="{1F6E9686-0514-4EBD-8FF5-9B32DBB03C5C}" type="presParOf" srcId="{D7C2C228-7EFD-4401-8DD5-46FB8F8F20A9}" destId="{18C58D7B-6F3A-487A-B8B5-B4F2C3F6351E}" srcOrd="7" destOrd="0" presId="urn:microsoft.com/office/officeart/2005/8/layout/radial6"/>
    <dgm:cxn modelId="{8F592F19-9891-462A-89AF-241B774AA7A3}" type="presParOf" srcId="{D7C2C228-7EFD-4401-8DD5-46FB8F8F20A9}" destId="{BE851A01-A783-4207-A53E-A3E3EFD74EEC}" srcOrd="8" destOrd="0" presId="urn:microsoft.com/office/officeart/2005/8/layout/radial6"/>
    <dgm:cxn modelId="{875B03D7-6857-4776-9C71-1D4F134256A5}" type="presParOf" srcId="{D7C2C228-7EFD-4401-8DD5-46FB8F8F20A9}" destId="{31D5BEEC-E908-48CD-BFCF-97C12F242DAE}" srcOrd="9" destOrd="0" presId="urn:microsoft.com/office/officeart/2005/8/layout/radial6"/>
    <dgm:cxn modelId="{2FC41431-EB01-40B6-AC6A-D4AC298A5485}" type="presParOf" srcId="{D7C2C228-7EFD-4401-8DD5-46FB8F8F20A9}" destId="{2106F5D3-6A0D-4A9D-9806-23216FC1079F}" srcOrd="10" destOrd="0" presId="urn:microsoft.com/office/officeart/2005/8/layout/radial6"/>
    <dgm:cxn modelId="{4D77E29A-C6B6-41CD-B663-15023B6F16C8}" type="presParOf" srcId="{D7C2C228-7EFD-4401-8DD5-46FB8F8F20A9}" destId="{9BACAC3C-3480-4082-B18F-B788C306EE09}" srcOrd="11" destOrd="0" presId="urn:microsoft.com/office/officeart/2005/8/layout/radial6"/>
    <dgm:cxn modelId="{E906E159-79D7-409C-B973-BEDCCA35AF2C}" type="presParOf" srcId="{D7C2C228-7EFD-4401-8DD5-46FB8F8F20A9}" destId="{F0E21D23-E360-4A88-B5CF-29396FC74664}" srcOrd="12" destOrd="0" presId="urn:microsoft.com/office/officeart/2005/8/layout/radial6"/>
    <dgm:cxn modelId="{3FDF76F0-7F63-44CD-B959-5BF80B736233}" type="presParOf" srcId="{D7C2C228-7EFD-4401-8DD5-46FB8F8F20A9}" destId="{66955E83-5014-4365-AEC9-252929593ED6}" srcOrd="13" destOrd="0" presId="urn:microsoft.com/office/officeart/2005/8/layout/radial6"/>
    <dgm:cxn modelId="{35F3EA41-AD82-4F22-BBF1-470500772712}" type="presParOf" srcId="{D7C2C228-7EFD-4401-8DD5-46FB8F8F20A9}" destId="{EF20EC09-EE3B-45C7-B91D-649368B933A4}" srcOrd="14" destOrd="0" presId="urn:microsoft.com/office/officeart/2005/8/layout/radial6"/>
    <dgm:cxn modelId="{196621D6-DAD0-4C16-8692-510EB3324FB8}" type="presParOf" srcId="{D7C2C228-7EFD-4401-8DD5-46FB8F8F20A9}" destId="{D1A9177D-FF0D-4D09-9C2C-27D3F27DC871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84CA3CB-B08D-43B7-A88B-E3FB7174225B}" type="doc">
      <dgm:prSet loTypeId="urn:microsoft.com/office/officeart/2005/8/layout/lProcess1" loCatId="process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n-AU"/>
        </a:p>
      </dgm:t>
    </dgm:pt>
    <dgm:pt modelId="{6BA15116-92CF-4D49-A300-4A83BC86D2CD}">
      <dgm:prSet phldrT="[Text]"/>
      <dgm:spPr/>
      <dgm:t>
        <a:bodyPr/>
        <a:lstStyle/>
        <a:p>
          <a:r>
            <a:rPr lang="en-AU"/>
            <a:t>Co-location arrangements</a:t>
          </a:r>
        </a:p>
      </dgm:t>
    </dgm:pt>
    <dgm:pt modelId="{9E24F91F-A436-4792-94AF-E255108DA8C9}" type="parTrans" cxnId="{5802B8F9-B970-408B-9927-08D996C3378E}">
      <dgm:prSet/>
      <dgm:spPr/>
      <dgm:t>
        <a:bodyPr/>
        <a:lstStyle/>
        <a:p>
          <a:endParaRPr lang="en-AU"/>
        </a:p>
      </dgm:t>
    </dgm:pt>
    <dgm:pt modelId="{757F8539-2C62-490A-9965-15E9546382FC}" type="sibTrans" cxnId="{5802B8F9-B970-408B-9927-08D996C3378E}">
      <dgm:prSet/>
      <dgm:spPr/>
      <dgm:t>
        <a:bodyPr/>
        <a:lstStyle/>
        <a:p>
          <a:endParaRPr lang="en-AU"/>
        </a:p>
      </dgm:t>
    </dgm:pt>
    <dgm:pt modelId="{BA49558C-48B9-49F0-B43D-51D6AAFA1CED}">
      <dgm:prSet phldrT="[Text]"/>
      <dgm:spPr/>
      <dgm:t>
        <a:bodyPr/>
        <a:lstStyle/>
        <a:p>
          <a:r>
            <a:rPr lang="en-AU"/>
            <a:t>MOU</a:t>
          </a:r>
        </a:p>
      </dgm:t>
    </dgm:pt>
    <dgm:pt modelId="{1B9193C6-0547-4A4C-B45C-160D0D5C553D}" type="parTrans" cxnId="{5229D488-F173-4EAC-8200-74D7D912FB32}">
      <dgm:prSet/>
      <dgm:spPr/>
      <dgm:t>
        <a:bodyPr/>
        <a:lstStyle/>
        <a:p>
          <a:endParaRPr lang="en-AU"/>
        </a:p>
      </dgm:t>
    </dgm:pt>
    <dgm:pt modelId="{D576AD6D-9892-4C93-8DB9-F08307AA6E4A}" type="sibTrans" cxnId="{5229D488-F173-4EAC-8200-74D7D912FB32}">
      <dgm:prSet/>
      <dgm:spPr/>
      <dgm:t>
        <a:bodyPr/>
        <a:lstStyle/>
        <a:p>
          <a:endParaRPr lang="en-AU"/>
        </a:p>
      </dgm:t>
    </dgm:pt>
    <dgm:pt modelId="{964F91E3-1700-47C9-821A-BF885721E500}">
      <dgm:prSet phldrT="[Text]"/>
      <dgm:spPr/>
      <dgm:t>
        <a:bodyPr/>
        <a:lstStyle/>
        <a:p>
          <a:r>
            <a:rPr lang="en-AU"/>
            <a:t>Include co-located staff in meetings and gatherings</a:t>
          </a:r>
        </a:p>
      </dgm:t>
    </dgm:pt>
    <dgm:pt modelId="{38A04813-842F-4A60-ABA4-8F8136D0B7FB}" type="parTrans" cxnId="{3BBF985B-6F51-4951-95A6-CD18401501D2}">
      <dgm:prSet/>
      <dgm:spPr/>
      <dgm:t>
        <a:bodyPr/>
        <a:lstStyle/>
        <a:p>
          <a:endParaRPr lang="en-AU"/>
        </a:p>
      </dgm:t>
    </dgm:pt>
    <dgm:pt modelId="{F614EBBE-BF53-4777-8D6B-4F0A231EB5EE}" type="sibTrans" cxnId="{3BBF985B-6F51-4951-95A6-CD18401501D2}">
      <dgm:prSet/>
      <dgm:spPr/>
      <dgm:t>
        <a:bodyPr/>
        <a:lstStyle/>
        <a:p>
          <a:endParaRPr lang="en-AU"/>
        </a:p>
      </dgm:t>
    </dgm:pt>
    <dgm:pt modelId="{8475FD6D-ADB2-40B2-A63D-B78965C0B010}">
      <dgm:prSet phldrT="[Text]"/>
      <dgm:spPr/>
      <dgm:t>
        <a:bodyPr/>
        <a:lstStyle/>
        <a:p>
          <a:r>
            <a:rPr lang="en-AU"/>
            <a:t>Clarify roles</a:t>
          </a:r>
        </a:p>
      </dgm:t>
    </dgm:pt>
    <dgm:pt modelId="{683BC8BD-DBE2-4733-AD58-92010E7EFB6D}" type="parTrans" cxnId="{66AA563B-4D19-4271-9B05-5B18023C10D5}">
      <dgm:prSet/>
      <dgm:spPr/>
      <dgm:t>
        <a:bodyPr/>
        <a:lstStyle/>
        <a:p>
          <a:endParaRPr lang="en-AU"/>
        </a:p>
      </dgm:t>
    </dgm:pt>
    <dgm:pt modelId="{46F8E035-DBE8-4A0A-B0D4-A7B1B11C8827}" type="sibTrans" cxnId="{66AA563B-4D19-4271-9B05-5B18023C10D5}">
      <dgm:prSet/>
      <dgm:spPr/>
      <dgm:t>
        <a:bodyPr/>
        <a:lstStyle/>
        <a:p>
          <a:endParaRPr lang="en-AU"/>
        </a:p>
      </dgm:t>
    </dgm:pt>
    <dgm:pt modelId="{3BDAD981-21ED-42F1-99F1-5516496E5FE9}">
      <dgm:prSet phldrT="[Text]"/>
      <dgm:spPr/>
      <dgm:t>
        <a:bodyPr/>
        <a:lstStyle/>
        <a:p>
          <a:r>
            <a:rPr lang="en-AU"/>
            <a:t>Who is involved?</a:t>
          </a:r>
        </a:p>
      </dgm:t>
    </dgm:pt>
    <dgm:pt modelId="{1E5A546C-E49C-4BA2-97CF-5D9FA4D70334}" type="parTrans" cxnId="{C5F0386D-DA98-442F-8A68-96FA74C533CE}">
      <dgm:prSet/>
      <dgm:spPr/>
      <dgm:t>
        <a:bodyPr/>
        <a:lstStyle/>
        <a:p>
          <a:endParaRPr lang="en-AU"/>
        </a:p>
      </dgm:t>
    </dgm:pt>
    <dgm:pt modelId="{539E7F64-3C7E-4F9B-9D2B-513AB26D5E73}" type="sibTrans" cxnId="{C5F0386D-DA98-442F-8A68-96FA74C533CE}">
      <dgm:prSet/>
      <dgm:spPr/>
      <dgm:t>
        <a:bodyPr/>
        <a:lstStyle/>
        <a:p>
          <a:endParaRPr lang="en-AU"/>
        </a:p>
      </dgm:t>
    </dgm:pt>
    <dgm:pt modelId="{D273CA40-4657-4D00-8B02-765641253B00}">
      <dgm:prSet phldrT="[Text]"/>
      <dgm:spPr/>
      <dgm:t>
        <a:bodyPr/>
        <a:lstStyle/>
        <a:p>
          <a:r>
            <a:rPr lang="en-AU"/>
            <a:t>Dispute resolution</a:t>
          </a:r>
        </a:p>
      </dgm:t>
    </dgm:pt>
    <dgm:pt modelId="{E786AFD5-B4A5-40BC-895A-ADB74E4D4D2D}" type="parTrans" cxnId="{1851BD90-1454-4517-8AD4-D369856026CE}">
      <dgm:prSet/>
      <dgm:spPr/>
      <dgm:t>
        <a:bodyPr/>
        <a:lstStyle/>
        <a:p>
          <a:endParaRPr lang="en-AU"/>
        </a:p>
      </dgm:t>
    </dgm:pt>
    <dgm:pt modelId="{643A1314-B616-484A-8D7F-6A655B5ACD77}" type="sibTrans" cxnId="{1851BD90-1454-4517-8AD4-D369856026CE}">
      <dgm:prSet/>
      <dgm:spPr/>
      <dgm:t>
        <a:bodyPr/>
        <a:lstStyle/>
        <a:p>
          <a:endParaRPr lang="en-AU"/>
        </a:p>
      </dgm:t>
    </dgm:pt>
    <dgm:pt modelId="{70C60EA8-762E-4134-9FE1-3DAA0F8E4E29}">
      <dgm:prSet phldrT="[Text]"/>
      <dgm:spPr/>
      <dgm:t>
        <a:bodyPr/>
        <a:lstStyle/>
        <a:p>
          <a:r>
            <a:rPr lang="en-AU"/>
            <a:t> Computer and internet access</a:t>
          </a:r>
        </a:p>
      </dgm:t>
    </dgm:pt>
    <dgm:pt modelId="{6EA621E7-F8F5-4252-AE45-580C645E771F}" type="parTrans" cxnId="{F54234DB-DCAF-4BF2-993B-939FC86946A9}">
      <dgm:prSet/>
      <dgm:spPr/>
      <dgm:t>
        <a:bodyPr/>
        <a:lstStyle/>
        <a:p>
          <a:endParaRPr lang="en-AU"/>
        </a:p>
      </dgm:t>
    </dgm:pt>
    <dgm:pt modelId="{A415CC1B-C019-428C-8120-292E96C28F90}" type="sibTrans" cxnId="{F54234DB-DCAF-4BF2-993B-939FC86946A9}">
      <dgm:prSet/>
      <dgm:spPr/>
      <dgm:t>
        <a:bodyPr/>
        <a:lstStyle/>
        <a:p>
          <a:endParaRPr lang="en-AU"/>
        </a:p>
      </dgm:t>
    </dgm:pt>
    <dgm:pt modelId="{E85BE80C-BBE1-4AD5-9C38-050D15BA199E}">
      <dgm:prSet phldrT="[Text]"/>
      <dgm:spPr/>
      <dgm:t>
        <a:bodyPr/>
        <a:lstStyle/>
        <a:p>
          <a:r>
            <a:rPr lang="en-AU"/>
            <a:t>Site facilities</a:t>
          </a:r>
        </a:p>
      </dgm:t>
    </dgm:pt>
    <dgm:pt modelId="{B83A0091-A570-4BF5-A8DE-9474F01DE976}" type="parTrans" cxnId="{5809ACD1-CA37-468A-BF92-ECFF860975D4}">
      <dgm:prSet/>
      <dgm:spPr/>
      <dgm:t>
        <a:bodyPr/>
        <a:lstStyle/>
        <a:p>
          <a:endParaRPr lang="en-AU"/>
        </a:p>
      </dgm:t>
    </dgm:pt>
    <dgm:pt modelId="{C2FE8AEE-C6F3-4CBA-B287-5DBC081E7EE5}" type="sibTrans" cxnId="{5809ACD1-CA37-468A-BF92-ECFF860975D4}">
      <dgm:prSet/>
      <dgm:spPr/>
      <dgm:t>
        <a:bodyPr/>
        <a:lstStyle/>
        <a:p>
          <a:endParaRPr lang="en-AU"/>
        </a:p>
      </dgm:t>
    </dgm:pt>
    <dgm:pt modelId="{9440AD79-4D56-4329-AAAA-D1D98AA09126}">
      <dgm:prSet phldrT="[Text]"/>
      <dgm:spPr/>
      <dgm:t>
        <a:bodyPr/>
        <a:lstStyle/>
        <a:p>
          <a:r>
            <a:rPr lang="en-AU"/>
            <a:t>Computer access</a:t>
          </a:r>
        </a:p>
      </dgm:t>
    </dgm:pt>
    <dgm:pt modelId="{2DA54AF7-3AFD-422A-8C01-FBC038876D69}" type="parTrans" cxnId="{29D12B2F-C72B-46B0-A970-2B8E07AD04C5}">
      <dgm:prSet/>
      <dgm:spPr/>
      <dgm:t>
        <a:bodyPr/>
        <a:lstStyle/>
        <a:p>
          <a:endParaRPr lang="en-AU"/>
        </a:p>
      </dgm:t>
    </dgm:pt>
    <dgm:pt modelId="{CEAFAF92-C2C0-4988-87D2-ACC86632A404}" type="sibTrans" cxnId="{29D12B2F-C72B-46B0-A970-2B8E07AD04C5}">
      <dgm:prSet/>
      <dgm:spPr/>
      <dgm:t>
        <a:bodyPr/>
        <a:lstStyle/>
        <a:p>
          <a:endParaRPr lang="en-AU"/>
        </a:p>
      </dgm:t>
    </dgm:pt>
    <dgm:pt modelId="{943E9B14-C125-4A5E-807A-417EDF631527}">
      <dgm:prSet phldrT="[Text]"/>
      <dgm:spPr/>
      <dgm:t>
        <a:bodyPr/>
        <a:lstStyle/>
        <a:p>
          <a:r>
            <a:rPr lang="en-AU"/>
            <a:t>Printing and phones</a:t>
          </a:r>
        </a:p>
      </dgm:t>
    </dgm:pt>
    <dgm:pt modelId="{D0DBEF5A-D621-47CE-8749-46E55558DB58}" type="parTrans" cxnId="{130457BA-5146-4CDD-B335-838BBB92E87B}">
      <dgm:prSet/>
      <dgm:spPr/>
      <dgm:t>
        <a:bodyPr/>
        <a:lstStyle/>
        <a:p>
          <a:endParaRPr lang="en-AU"/>
        </a:p>
      </dgm:t>
    </dgm:pt>
    <dgm:pt modelId="{179FC669-8AC9-46E2-8BD2-EC850DD0E75C}" type="sibTrans" cxnId="{130457BA-5146-4CDD-B335-838BBB92E87B}">
      <dgm:prSet/>
      <dgm:spPr/>
      <dgm:t>
        <a:bodyPr/>
        <a:lstStyle/>
        <a:p>
          <a:endParaRPr lang="en-AU"/>
        </a:p>
      </dgm:t>
    </dgm:pt>
    <dgm:pt modelId="{B593E4D0-A885-46DD-8778-5FF5F111CEBC}">
      <dgm:prSet phldrT="[Text]"/>
      <dgm:spPr/>
      <dgm:t>
        <a:bodyPr/>
        <a:lstStyle/>
        <a:p>
          <a:r>
            <a:rPr lang="en-AU"/>
            <a:t>Car parking</a:t>
          </a:r>
        </a:p>
      </dgm:t>
    </dgm:pt>
    <dgm:pt modelId="{4CBF17CC-BB5C-46F9-A83C-E46D502E2678}" type="parTrans" cxnId="{2B07700B-681D-4469-9E90-36C53A832EA0}">
      <dgm:prSet/>
      <dgm:spPr/>
      <dgm:t>
        <a:bodyPr/>
        <a:lstStyle/>
        <a:p>
          <a:endParaRPr lang="en-AU"/>
        </a:p>
      </dgm:t>
    </dgm:pt>
    <dgm:pt modelId="{EE169AB5-91EB-42B9-8F10-07DEBCC05E58}" type="sibTrans" cxnId="{2B07700B-681D-4469-9E90-36C53A832EA0}">
      <dgm:prSet/>
      <dgm:spPr/>
      <dgm:t>
        <a:bodyPr/>
        <a:lstStyle/>
        <a:p>
          <a:endParaRPr lang="en-AU"/>
        </a:p>
      </dgm:t>
    </dgm:pt>
    <dgm:pt modelId="{DA9176E2-8BD7-4D82-87A3-7B0C53CAABD8}">
      <dgm:prSet phldrT="[Text]"/>
      <dgm:spPr/>
      <dgm:t>
        <a:bodyPr/>
        <a:lstStyle/>
        <a:p>
          <a:r>
            <a:rPr lang="en-AU"/>
            <a:t>Communication policy re leave etc.</a:t>
          </a:r>
        </a:p>
      </dgm:t>
    </dgm:pt>
    <dgm:pt modelId="{AF63DC34-09AC-4FC2-8F4B-CCBD43330F78}" type="parTrans" cxnId="{C58716A8-E376-440A-ADE6-E0EADB5D30FD}">
      <dgm:prSet/>
      <dgm:spPr/>
      <dgm:t>
        <a:bodyPr/>
        <a:lstStyle/>
        <a:p>
          <a:endParaRPr lang="en-AU"/>
        </a:p>
      </dgm:t>
    </dgm:pt>
    <dgm:pt modelId="{3AA5540D-AE81-4340-885A-4DE10EBD53A2}" type="sibTrans" cxnId="{C58716A8-E376-440A-ADE6-E0EADB5D30FD}">
      <dgm:prSet/>
      <dgm:spPr/>
      <dgm:t>
        <a:bodyPr/>
        <a:lstStyle/>
        <a:p>
          <a:endParaRPr lang="en-AU"/>
        </a:p>
      </dgm:t>
    </dgm:pt>
    <dgm:pt modelId="{46AEC35F-84C7-4B3D-BC2A-7700D2263DAD}">
      <dgm:prSet phldrT="[Text]"/>
      <dgm:spPr/>
      <dgm:t>
        <a:bodyPr/>
        <a:lstStyle/>
        <a:p>
          <a:r>
            <a:rPr lang="en-AU"/>
            <a:t>Meet and greet</a:t>
          </a:r>
        </a:p>
      </dgm:t>
    </dgm:pt>
    <dgm:pt modelId="{585A69A6-35F8-462B-8113-CD5383DEBE67}" type="sibTrans" cxnId="{C34FCC15-1A3D-4D90-9C68-A16D83D8428E}">
      <dgm:prSet/>
      <dgm:spPr/>
      <dgm:t>
        <a:bodyPr/>
        <a:lstStyle/>
        <a:p>
          <a:endParaRPr lang="en-AU"/>
        </a:p>
      </dgm:t>
    </dgm:pt>
    <dgm:pt modelId="{6C9DCADB-9CD3-4EF9-AA3C-1749E0AA8CFE}" type="parTrans" cxnId="{C34FCC15-1A3D-4D90-9C68-A16D83D8428E}">
      <dgm:prSet/>
      <dgm:spPr/>
      <dgm:t>
        <a:bodyPr/>
        <a:lstStyle/>
        <a:p>
          <a:endParaRPr lang="en-AU"/>
        </a:p>
      </dgm:t>
    </dgm:pt>
    <dgm:pt modelId="{A72EC601-7C96-444B-A5E0-40173ACEF11B}">
      <dgm:prSet phldrT="[Text]"/>
      <dgm:spPr/>
      <dgm:t>
        <a:bodyPr/>
        <a:lstStyle/>
        <a:p>
          <a:r>
            <a:rPr lang="en-AU"/>
            <a:t>Orientation</a:t>
          </a:r>
        </a:p>
      </dgm:t>
    </dgm:pt>
    <dgm:pt modelId="{586955BC-4092-4310-9C3B-A99E603A1B2E}" type="sibTrans" cxnId="{70317DF9-7831-4BEB-8CE2-60AF2191D917}">
      <dgm:prSet/>
      <dgm:spPr/>
      <dgm:t>
        <a:bodyPr/>
        <a:lstStyle/>
        <a:p>
          <a:endParaRPr lang="en-AU"/>
        </a:p>
      </dgm:t>
    </dgm:pt>
    <dgm:pt modelId="{9034D419-185C-4644-940C-08B4AC766541}" type="parTrans" cxnId="{70317DF9-7831-4BEB-8CE2-60AF2191D917}">
      <dgm:prSet/>
      <dgm:spPr/>
      <dgm:t>
        <a:bodyPr/>
        <a:lstStyle/>
        <a:p>
          <a:endParaRPr lang="en-AU"/>
        </a:p>
      </dgm:t>
    </dgm:pt>
    <dgm:pt modelId="{E5A9112A-4961-424E-82B0-26B0CC925830}">
      <dgm:prSet phldrT="[Text]"/>
      <dgm:spPr/>
      <dgm:t>
        <a:bodyPr/>
        <a:lstStyle/>
        <a:p>
          <a:r>
            <a:rPr lang="en-AU"/>
            <a:t>Local policy and procedure</a:t>
          </a:r>
        </a:p>
      </dgm:t>
    </dgm:pt>
    <dgm:pt modelId="{0259D022-4F30-40EE-BF10-0BB7DA324C3E}" type="parTrans" cxnId="{927BB77B-C497-4618-B35D-CAC28D8AE007}">
      <dgm:prSet/>
      <dgm:spPr/>
      <dgm:t>
        <a:bodyPr/>
        <a:lstStyle/>
        <a:p>
          <a:endParaRPr lang="en-AU"/>
        </a:p>
      </dgm:t>
    </dgm:pt>
    <dgm:pt modelId="{E6035E8E-07D6-41D2-90F9-5A28F4011124}" type="sibTrans" cxnId="{927BB77B-C497-4618-B35D-CAC28D8AE007}">
      <dgm:prSet/>
      <dgm:spPr/>
      <dgm:t>
        <a:bodyPr/>
        <a:lstStyle/>
        <a:p>
          <a:endParaRPr lang="en-AU"/>
        </a:p>
      </dgm:t>
    </dgm:pt>
    <dgm:pt modelId="{9FBC5F3A-3B9C-4EAF-A0BB-F8FD155D54E9}">
      <dgm:prSet phldrT="[Text]"/>
      <dgm:spPr/>
      <dgm:t>
        <a:bodyPr/>
        <a:lstStyle/>
        <a:p>
          <a:r>
            <a:rPr lang="en-AU"/>
            <a:t>Logisitics</a:t>
          </a:r>
        </a:p>
      </dgm:t>
    </dgm:pt>
    <dgm:pt modelId="{E916AE05-B83E-440A-9AD4-1D86F240508A}" type="parTrans" cxnId="{28EBEB0E-831E-4EB2-8DEB-62C1DBB2719C}">
      <dgm:prSet/>
      <dgm:spPr/>
      <dgm:t>
        <a:bodyPr/>
        <a:lstStyle/>
        <a:p>
          <a:endParaRPr lang="en-AU"/>
        </a:p>
      </dgm:t>
    </dgm:pt>
    <dgm:pt modelId="{F934079A-CAC2-4ACB-BEED-89F80C20DF23}" type="sibTrans" cxnId="{28EBEB0E-831E-4EB2-8DEB-62C1DBB2719C}">
      <dgm:prSet/>
      <dgm:spPr/>
      <dgm:t>
        <a:bodyPr/>
        <a:lstStyle/>
        <a:p>
          <a:endParaRPr lang="en-AU"/>
        </a:p>
      </dgm:t>
    </dgm:pt>
    <dgm:pt modelId="{5DC59A2A-F025-494E-877B-EE46B38B28CE}">
      <dgm:prSet phldrT="[Text]"/>
      <dgm:spPr/>
      <dgm:t>
        <a:bodyPr/>
        <a:lstStyle/>
        <a:p>
          <a:r>
            <a:rPr lang="en-AU"/>
            <a:t>Co-located staff to be clear when available</a:t>
          </a:r>
        </a:p>
      </dgm:t>
    </dgm:pt>
    <dgm:pt modelId="{E1867117-071E-4FF1-823B-46E814797199}" type="parTrans" cxnId="{2C393B5D-3AF8-42E3-8AD8-4E021C3A2AEE}">
      <dgm:prSet/>
      <dgm:spPr/>
      <dgm:t>
        <a:bodyPr/>
        <a:lstStyle/>
        <a:p>
          <a:endParaRPr lang="en-AU"/>
        </a:p>
      </dgm:t>
    </dgm:pt>
    <dgm:pt modelId="{8525D6CE-01E9-4091-8019-131187184FE5}" type="sibTrans" cxnId="{2C393B5D-3AF8-42E3-8AD8-4E021C3A2AEE}">
      <dgm:prSet/>
      <dgm:spPr/>
      <dgm:t>
        <a:bodyPr/>
        <a:lstStyle/>
        <a:p>
          <a:endParaRPr lang="en-AU"/>
        </a:p>
      </dgm:t>
    </dgm:pt>
    <dgm:pt modelId="{7CF71B0C-BC34-4C7F-98BC-177060CE32A7}">
      <dgm:prSet phldrT="[Text]"/>
      <dgm:spPr/>
      <dgm:t>
        <a:bodyPr/>
        <a:lstStyle/>
        <a:p>
          <a:r>
            <a:rPr lang="en-AU"/>
            <a:t>Raise awareness amongst host staff of co-location arrangement</a:t>
          </a:r>
        </a:p>
      </dgm:t>
    </dgm:pt>
    <dgm:pt modelId="{E66192AD-87D3-4688-8E35-B65483F35F74}" type="parTrans" cxnId="{C172B070-51D3-491C-AEEB-A499A0E8CD7C}">
      <dgm:prSet/>
      <dgm:spPr/>
      <dgm:t>
        <a:bodyPr/>
        <a:lstStyle/>
        <a:p>
          <a:endParaRPr lang="en-AU"/>
        </a:p>
      </dgm:t>
    </dgm:pt>
    <dgm:pt modelId="{A7E73A9A-FB8A-431B-B90A-49AB62386FC6}" type="sibTrans" cxnId="{C172B070-51D3-491C-AEEB-A499A0E8CD7C}">
      <dgm:prSet/>
      <dgm:spPr/>
      <dgm:t>
        <a:bodyPr/>
        <a:lstStyle/>
        <a:p>
          <a:endParaRPr lang="en-AU"/>
        </a:p>
      </dgm:t>
    </dgm:pt>
    <dgm:pt modelId="{E8CCBBEF-28A4-4A67-97F3-B8516E01798C}">
      <dgm:prSet phldrT="[Text]"/>
      <dgm:spPr/>
      <dgm:t>
        <a:bodyPr/>
        <a:lstStyle/>
        <a:p>
          <a:r>
            <a:rPr lang="en-AU"/>
            <a:t>Admin support</a:t>
          </a:r>
        </a:p>
      </dgm:t>
    </dgm:pt>
    <dgm:pt modelId="{92B558A3-F771-4DC2-9745-DD987C8B6E33}" type="parTrans" cxnId="{8716D40F-1867-438B-8A99-79C30A16D05F}">
      <dgm:prSet/>
      <dgm:spPr/>
      <dgm:t>
        <a:bodyPr/>
        <a:lstStyle/>
        <a:p>
          <a:endParaRPr lang="en-AU"/>
        </a:p>
      </dgm:t>
    </dgm:pt>
    <dgm:pt modelId="{B06623DB-CD3B-49C0-A2BA-95ACE0BC4DAE}" type="sibTrans" cxnId="{8716D40F-1867-438B-8A99-79C30A16D05F}">
      <dgm:prSet/>
      <dgm:spPr/>
      <dgm:t>
        <a:bodyPr/>
        <a:lstStyle/>
        <a:p>
          <a:endParaRPr lang="en-AU"/>
        </a:p>
      </dgm:t>
    </dgm:pt>
    <dgm:pt modelId="{A46BF1C2-C392-4A51-803A-3676DA766525}">
      <dgm:prSet phldrT="[Text]"/>
      <dgm:spPr/>
      <dgm:t>
        <a:bodyPr/>
        <a:lstStyle/>
        <a:p>
          <a:r>
            <a:rPr lang="en-AU"/>
            <a:t>Locate staff centrally</a:t>
          </a:r>
        </a:p>
      </dgm:t>
    </dgm:pt>
    <dgm:pt modelId="{95CBDA18-E8D7-4E2B-BD63-EEC0DBBCF486}" type="parTrans" cxnId="{BF8A9B67-5AE8-4E4E-A9FE-89C259B5356E}">
      <dgm:prSet/>
      <dgm:spPr/>
      <dgm:t>
        <a:bodyPr/>
        <a:lstStyle/>
        <a:p>
          <a:endParaRPr lang="en-AU"/>
        </a:p>
      </dgm:t>
    </dgm:pt>
    <dgm:pt modelId="{58A36EF7-713B-48AD-84FF-DD2E01FC9D86}" type="sibTrans" cxnId="{BF8A9B67-5AE8-4E4E-A9FE-89C259B5356E}">
      <dgm:prSet/>
      <dgm:spPr/>
      <dgm:t>
        <a:bodyPr/>
        <a:lstStyle/>
        <a:p>
          <a:endParaRPr lang="en-AU"/>
        </a:p>
      </dgm:t>
    </dgm:pt>
    <dgm:pt modelId="{A0D40A0E-1489-421E-BDE4-F8474DC97B9F}">
      <dgm:prSet phldrT="[Text]"/>
      <dgm:spPr/>
      <dgm:t>
        <a:bodyPr/>
        <a:lstStyle/>
        <a:p>
          <a:r>
            <a:rPr lang="en-AU"/>
            <a:t>Maintain flexibility</a:t>
          </a:r>
        </a:p>
      </dgm:t>
    </dgm:pt>
    <dgm:pt modelId="{8A47250B-468F-4FDA-958A-BA84A73A9E1A}" type="parTrans" cxnId="{41627230-A66D-418D-A3DC-BF224A7888B9}">
      <dgm:prSet/>
      <dgm:spPr/>
      <dgm:t>
        <a:bodyPr/>
        <a:lstStyle/>
        <a:p>
          <a:endParaRPr lang="en-AU"/>
        </a:p>
      </dgm:t>
    </dgm:pt>
    <dgm:pt modelId="{5043BDD0-020B-4D1F-B411-1ABC79CBC1FA}" type="sibTrans" cxnId="{41627230-A66D-418D-A3DC-BF224A7888B9}">
      <dgm:prSet/>
      <dgm:spPr/>
      <dgm:t>
        <a:bodyPr/>
        <a:lstStyle/>
        <a:p>
          <a:endParaRPr lang="en-AU"/>
        </a:p>
      </dgm:t>
    </dgm:pt>
    <dgm:pt modelId="{E3A845D6-5DAE-499A-B22D-499998B20AE4}" type="pres">
      <dgm:prSet presAssocID="{A84CA3CB-B08D-43B7-A88B-E3FB7174225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AU"/>
        </a:p>
      </dgm:t>
    </dgm:pt>
    <dgm:pt modelId="{033A221E-D75C-4288-9855-54028AAE913D}" type="pres">
      <dgm:prSet presAssocID="{6BA15116-92CF-4D49-A300-4A83BC86D2CD}" presName="vertFlow" presStyleCnt="0"/>
      <dgm:spPr/>
    </dgm:pt>
    <dgm:pt modelId="{5C35BC46-EEBC-483B-901D-792FDF219848}" type="pres">
      <dgm:prSet presAssocID="{6BA15116-92CF-4D49-A300-4A83BC86D2CD}" presName="header" presStyleLbl="node1" presStyleIdx="0" presStyleCnt="3"/>
      <dgm:spPr/>
      <dgm:t>
        <a:bodyPr/>
        <a:lstStyle/>
        <a:p>
          <a:endParaRPr lang="en-AU"/>
        </a:p>
      </dgm:t>
    </dgm:pt>
    <dgm:pt modelId="{7FB4EA29-EE92-4694-875E-4B0CE0A45488}" type="pres">
      <dgm:prSet presAssocID="{1B9193C6-0547-4A4C-B45C-160D0D5C553D}" presName="parTrans" presStyleLbl="sibTrans2D1" presStyleIdx="0" presStyleCnt="18"/>
      <dgm:spPr/>
      <dgm:t>
        <a:bodyPr/>
        <a:lstStyle/>
        <a:p>
          <a:endParaRPr lang="en-AU"/>
        </a:p>
      </dgm:t>
    </dgm:pt>
    <dgm:pt modelId="{6A74918C-B847-4482-B0D8-6011801BC70D}" type="pres">
      <dgm:prSet presAssocID="{BA49558C-48B9-49F0-B43D-51D6AAFA1CED}" presName="child" presStyleLbl="alignAccFollowNode1" presStyleIdx="0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CF04C3F1-F003-4B71-B3AA-1EB7E14EE3CC}" type="pres">
      <dgm:prSet presAssocID="{D576AD6D-9892-4C93-8DB9-F08307AA6E4A}" presName="sibTrans" presStyleLbl="sibTrans2D1" presStyleIdx="1" presStyleCnt="18"/>
      <dgm:spPr/>
      <dgm:t>
        <a:bodyPr/>
        <a:lstStyle/>
        <a:p>
          <a:endParaRPr lang="en-AU"/>
        </a:p>
      </dgm:t>
    </dgm:pt>
    <dgm:pt modelId="{77ABE344-8383-4CFB-BFD4-F862FFAC64AA}" type="pres">
      <dgm:prSet presAssocID="{3BDAD981-21ED-42F1-99F1-5516496E5FE9}" presName="child" presStyleLbl="alignAccFollowNode1" presStyleIdx="1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048430DF-07CC-4181-AD47-544A01F3AFFF}" type="pres">
      <dgm:prSet presAssocID="{539E7F64-3C7E-4F9B-9D2B-513AB26D5E73}" presName="sibTrans" presStyleLbl="sibTrans2D1" presStyleIdx="2" presStyleCnt="18"/>
      <dgm:spPr/>
      <dgm:t>
        <a:bodyPr/>
        <a:lstStyle/>
        <a:p>
          <a:endParaRPr lang="en-AU"/>
        </a:p>
      </dgm:t>
    </dgm:pt>
    <dgm:pt modelId="{EAC63378-89C1-4B23-A226-F89781522482}" type="pres">
      <dgm:prSet presAssocID="{8475FD6D-ADB2-40B2-A63D-B78965C0B010}" presName="child" presStyleLbl="alignAccFollowNode1" presStyleIdx="2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EC8E2D42-93EB-4B46-9587-3CFAFE1E1894}" type="pres">
      <dgm:prSet presAssocID="{46F8E035-DBE8-4A0A-B0D4-A7B1B11C8827}" presName="sibTrans" presStyleLbl="sibTrans2D1" presStyleIdx="3" presStyleCnt="18"/>
      <dgm:spPr/>
      <dgm:t>
        <a:bodyPr/>
        <a:lstStyle/>
        <a:p>
          <a:endParaRPr lang="en-AU"/>
        </a:p>
      </dgm:t>
    </dgm:pt>
    <dgm:pt modelId="{6EB4463C-4D30-49BE-9856-A9FED871AF85}" type="pres">
      <dgm:prSet presAssocID="{D273CA40-4657-4D00-8B02-765641253B00}" presName="child" presStyleLbl="alignAccFollowNode1" presStyleIdx="3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B60313CF-A0C0-44E5-B024-B2A26E8B13A2}" type="pres">
      <dgm:prSet presAssocID="{643A1314-B616-484A-8D7F-6A655B5ACD77}" presName="sibTrans" presStyleLbl="sibTrans2D1" presStyleIdx="4" presStyleCnt="18"/>
      <dgm:spPr/>
      <dgm:t>
        <a:bodyPr/>
        <a:lstStyle/>
        <a:p>
          <a:endParaRPr lang="en-AU"/>
        </a:p>
      </dgm:t>
    </dgm:pt>
    <dgm:pt modelId="{C6A75121-BBE1-4600-AEAB-44710CB33894}" type="pres">
      <dgm:prSet presAssocID="{70C60EA8-762E-4134-9FE1-3DAA0F8E4E29}" presName="child" presStyleLbl="alignAccFollowNode1" presStyleIdx="4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5B105A71-3E6E-42F8-AA9D-479EC0AB1E75}" type="pres">
      <dgm:prSet presAssocID="{A415CC1B-C019-428C-8120-292E96C28F90}" presName="sibTrans" presStyleLbl="sibTrans2D1" presStyleIdx="5" presStyleCnt="18"/>
      <dgm:spPr/>
      <dgm:t>
        <a:bodyPr/>
        <a:lstStyle/>
        <a:p>
          <a:endParaRPr lang="en-AU"/>
        </a:p>
      </dgm:t>
    </dgm:pt>
    <dgm:pt modelId="{5B85F813-A4E6-4274-A0A5-6239D62576D1}" type="pres">
      <dgm:prSet presAssocID="{E8CCBBEF-28A4-4A67-97F3-B8516E01798C}" presName="child" presStyleLbl="alignAccFollowNode1" presStyleIdx="5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D50EC0FC-25C1-43ED-9A59-A8D8AFB683E4}" type="pres">
      <dgm:prSet presAssocID="{B06623DB-CD3B-49C0-A2BA-95ACE0BC4DAE}" presName="sibTrans" presStyleLbl="sibTrans2D1" presStyleIdx="6" presStyleCnt="18"/>
      <dgm:spPr/>
      <dgm:t>
        <a:bodyPr/>
        <a:lstStyle/>
        <a:p>
          <a:endParaRPr lang="en-AU"/>
        </a:p>
      </dgm:t>
    </dgm:pt>
    <dgm:pt modelId="{23E3596C-6854-4D75-AD91-2FF3FC9AE446}" type="pres">
      <dgm:prSet presAssocID="{943E9B14-C125-4A5E-807A-417EDF631527}" presName="child" presStyleLbl="alignAccFollowNode1" presStyleIdx="6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28E2FEEA-E7F3-4C61-9DC3-6872BD8FA796}" type="pres">
      <dgm:prSet presAssocID="{179FC669-8AC9-46E2-8BD2-EC850DD0E75C}" presName="sibTrans" presStyleLbl="sibTrans2D1" presStyleIdx="7" presStyleCnt="18"/>
      <dgm:spPr/>
      <dgm:t>
        <a:bodyPr/>
        <a:lstStyle/>
        <a:p>
          <a:endParaRPr lang="en-AU"/>
        </a:p>
      </dgm:t>
    </dgm:pt>
    <dgm:pt modelId="{19AE07B2-8B09-42A4-B4F5-0697FBC5F2C1}" type="pres">
      <dgm:prSet presAssocID="{B593E4D0-A885-46DD-8778-5FF5F111CEBC}" presName="child" presStyleLbl="alignAccFollowNode1" presStyleIdx="7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D85246AC-714A-49E7-B4FB-BA725779C6F1}" type="pres">
      <dgm:prSet presAssocID="{EE169AB5-91EB-42B9-8F10-07DEBCC05E58}" presName="sibTrans" presStyleLbl="sibTrans2D1" presStyleIdx="8" presStyleCnt="18"/>
      <dgm:spPr/>
      <dgm:t>
        <a:bodyPr/>
        <a:lstStyle/>
        <a:p>
          <a:endParaRPr lang="en-AU"/>
        </a:p>
      </dgm:t>
    </dgm:pt>
    <dgm:pt modelId="{4F2480A3-C822-4612-823E-7E096D9D2517}" type="pres">
      <dgm:prSet presAssocID="{DA9176E2-8BD7-4D82-87A3-7B0C53CAABD8}" presName="child" presStyleLbl="alignAccFollowNode1" presStyleIdx="8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FC588735-6ECE-4CB9-A858-266D562EC46B}" type="pres">
      <dgm:prSet presAssocID="{6BA15116-92CF-4D49-A300-4A83BC86D2CD}" presName="hSp" presStyleCnt="0"/>
      <dgm:spPr/>
    </dgm:pt>
    <dgm:pt modelId="{3BB033CB-8A84-4EBA-A30A-B6D1BC83E486}" type="pres">
      <dgm:prSet presAssocID="{A72EC601-7C96-444B-A5E0-40173ACEF11B}" presName="vertFlow" presStyleCnt="0"/>
      <dgm:spPr/>
    </dgm:pt>
    <dgm:pt modelId="{AFEEF226-FB00-4A34-A103-40DDA8ED32BC}" type="pres">
      <dgm:prSet presAssocID="{A72EC601-7C96-444B-A5E0-40173ACEF11B}" presName="header" presStyleLbl="node1" presStyleIdx="1" presStyleCnt="3"/>
      <dgm:spPr/>
      <dgm:t>
        <a:bodyPr/>
        <a:lstStyle/>
        <a:p>
          <a:endParaRPr lang="en-AU"/>
        </a:p>
      </dgm:t>
    </dgm:pt>
    <dgm:pt modelId="{3350E375-9C38-4226-881B-6219C534A9CE}" type="pres">
      <dgm:prSet presAssocID="{6C9DCADB-9CD3-4EF9-AA3C-1749E0AA8CFE}" presName="parTrans" presStyleLbl="sibTrans2D1" presStyleIdx="9" presStyleCnt="18"/>
      <dgm:spPr/>
      <dgm:t>
        <a:bodyPr/>
        <a:lstStyle/>
        <a:p>
          <a:endParaRPr lang="en-AU"/>
        </a:p>
      </dgm:t>
    </dgm:pt>
    <dgm:pt modelId="{4850D3F3-5C1F-4000-B11D-3C7F7490E2D6}" type="pres">
      <dgm:prSet presAssocID="{46AEC35F-84C7-4B3D-BC2A-7700D2263DAD}" presName="child" presStyleLbl="alignAccFollowNode1" presStyleIdx="9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2585E8D7-C5AC-4C5D-B3F6-3193C5E34886}" type="pres">
      <dgm:prSet presAssocID="{585A69A6-35F8-462B-8113-CD5383DEBE67}" presName="sibTrans" presStyleLbl="sibTrans2D1" presStyleIdx="10" presStyleCnt="18"/>
      <dgm:spPr/>
      <dgm:t>
        <a:bodyPr/>
        <a:lstStyle/>
        <a:p>
          <a:endParaRPr lang="en-AU"/>
        </a:p>
      </dgm:t>
    </dgm:pt>
    <dgm:pt modelId="{667BA18C-278E-4A28-B0D4-ECF7411F59AF}" type="pres">
      <dgm:prSet presAssocID="{E85BE80C-BBE1-4AD5-9C38-050D15BA199E}" presName="child" presStyleLbl="alignAccFollowNode1" presStyleIdx="10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E0EF6316-06A3-42A5-BA75-D7D7FD34F759}" type="pres">
      <dgm:prSet presAssocID="{C2FE8AEE-C6F3-4CBA-B287-5DBC081E7EE5}" presName="sibTrans" presStyleLbl="sibTrans2D1" presStyleIdx="11" presStyleCnt="18"/>
      <dgm:spPr/>
      <dgm:t>
        <a:bodyPr/>
        <a:lstStyle/>
        <a:p>
          <a:endParaRPr lang="en-AU"/>
        </a:p>
      </dgm:t>
    </dgm:pt>
    <dgm:pt modelId="{0CAB7F7D-F75C-4BFE-955C-9B8F35A06476}" type="pres">
      <dgm:prSet presAssocID="{9440AD79-4D56-4329-AAAA-D1D98AA09126}" presName="child" presStyleLbl="alignAccFollowNode1" presStyleIdx="11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DD673459-07E4-4B06-82EA-41B574C928E7}" type="pres">
      <dgm:prSet presAssocID="{CEAFAF92-C2C0-4988-87D2-ACC86632A404}" presName="sibTrans" presStyleLbl="sibTrans2D1" presStyleIdx="12" presStyleCnt="18"/>
      <dgm:spPr/>
      <dgm:t>
        <a:bodyPr/>
        <a:lstStyle/>
        <a:p>
          <a:endParaRPr lang="en-AU"/>
        </a:p>
      </dgm:t>
    </dgm:pt>
    <dgm:pt modelId="{3B7B299F-C49D-4E82-B28B-7575922D4DB6}" type="pres">
      <dgm:prSet presAssocID="{964F91E3-1700-47C9-821A-BF885721E500}" presName="child" presStyleLbl="alignAccFollowNode1" presStyleIdx="12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D82DF459-2243-4D89-A6B4-43B0457EB57B}" type="pres">
      <dgm:prSet presAssocID="{F614EBBE-BF53-4777-8D6B-4F0A231EB5EE}" presName="sibTrans" presStyleLbl="sibTrans2D1" presStyleIdx="13" presStyleCnt="18"/>
      <dgm:spPr/>
      <dgm:t>
        <a:bodyPr/>
        <a:lstStyle/>
        <a:p>
          <a:endParaRPr lang="en-AU"/>
        </a:p>
      </dgm:t>
    </dgm:pt>
    <dgm:pt modelId="{4AADBEDB-48CC-484E-99C1-09DFA1DEADFF}" type="pres">
      <dgm:prSet presAssocID="{E5A9112A-4961-424E-82B0-26B0CC925830}" presName="child" presStyleLbl="alignAccFollowNode1" presStyleIdx="13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B9A32635-7E7B-49E7-A945-FE389467A94D}" type="pres">
      <dgm:prSet presAssocID="{A72EC601-7C96-444B-A5E0-40173ACEF11B}" presName="hSp" presStyleCnt="0"/>
      <dgm:spPr/>
    </dgm:pt>
    <dgm:pt modelId="{FCCD9E31-D460-42C2-85B2-62C2E4EE4B27}" type="pres">
      <dgm:prSet presAssocID="{9FBC5F3A-3B9C-4EAF-A0BB-F8FD155D54E9}" presName="vertFlow" presStyleCnt="0"/>
      <dgm:spPr/>
    </dgm:pt>
    <dgm:pt modelId="{E6881673-F859-49E6-88A9-77C612D643A1}" type="pres">
      <dgm:prSet presAssocID="{9FBC5F3A-3B9C-4EAF-A0BB-F8FD155D54E9}" presName="header" presStyleLbl="node1" presStyleIdx="2" presStyleCnt="3"/>
      <dgm:spPr/>
      <dgm:t>
        <a:bodyPr/>
        <a:lstStyle/>
        <a:p>
          <a:endParaRPr lang="en-AU"/>
        </a:p>
      </dgm:t>
    </dgm:pt>
    <dgm:pt modelId="{9234E114-1BAD-4204-AB77-EA3C01C815F0}" type="pres">
      <dgm:prSet presAssocID="{E1867117-071E-4FF1-823B-46E814797199}" presName="parTrans" presStyleLbl="sibTrans2D1" presStyleIdx="14" presStyleCnt="18"/>
      <dgm:spPr/>
      <dgm:t>
        <a:bodyPr/>
        <a:lstStyle/>
        <a:p>
          <a:endParaRPr lang="en-AU"/>
        </a:p>
      </dgm:t>
    </dgm:pt>
    <dgm:pt modelId="{CCEC45BB-FC45-4373-9491-433AC912D6B6}" type="pres">
      <dgm:prSet presAssocID="{5DC59A2A-F025-494E-877B-EE46B38B28CE}" presName="child" presStyleLbl="alignAccFollowNode1" presStyleIdx="14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E02F6D9C-F4B5-4847-B1B3-D4EA4BDBA8C7}" type="pres">
      <dgm:prSet presAssocID="{8525D6CE-01E9-4091-8019-131187184FE5}" presName="sibTrans" presStyleLbl="sibTrans2D1" presStyleIdx="15" presStyleCnt="18"/>
      <dgm:spPr/>
      <dgm:t>
        <a:bodyPr/>
        <a:lstStyle/>
        <a:p>
          <a:endParaRPr lang="en-AU"/>
        </a:p>
      </dgm:t>
    </dgm:pt>
    <dgm:pt modelId="{39FA49D8-EC94-416A-9052-6741C2E39874}" type="pres">
      <dgm:prSet presAssocID="{7CF71B0C-BC34-4C7F-98BC-177060CE32A7}" presName="child" presStyleLbl="alignAccFollowNode1" presStyleIdx="15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03DD8D45-FA98-4B30-8826-15454D2752CA}" type="pres">
      <dgm:prSet presAssocID="{A7E73A9A-FB8A-431B-B90A-49AB62386FC6}" presName="sibTrans" presStyleLbl="sibTrans2D1" presStyleIdx="16" presStyleCnt="18"/>
      <dgm:spPr/>
      <dgm:t>
        <a:bodyPr/>
        <a:lstStyle/>
        <a:p>
          <a:endParaRPr lang="en-AU"/>
        </a:p>
      </dgm:t>
    </dgm:pt>
    <dgm:pt modelId="{22A26799-2266-4E3E-85AE-0F7C560DD072}" type="pres">
      <dgm:prSet presAssocID="{A46BF1C2-C392-4A51-803A-3676DA766525}" presName="child" presStyleLbl="alignAccFollowNode1" presStyleIdx="16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B45135B5-43F8-479B-A40D-A048DDE4150A}" type="pres">
      <dgm:prSet presAssocID="{58A36EF7-713B-48AD-84FF-DD2E01FC9D86}" presName="sibTrans" presStyleLbl="sibTrans2D1" presStyleIdx="17" presStyleCnt="18"/>
      <dgm:spPr/>
      <dgm:t>
        <a:bodyPr/>
        <a:lstStyle/>
        <a:p>
          <a:endParaRPr lang="en-AU"/>
        </a:p>
      </dgm:t>
    </dgm:pt>
    <dgm:pt modelId="{04BF9DCF-635D-409A-B585-AFF123D5C986}" type="pres">
      <dgm:prSet presAssocID="{A0D40A0E-1489-421E-BDE4-F8474DC97B9F}" presName="child" presStyleLbl="alignAccFollowNode1" presStyleIdx="17" presStyleCnt="18">
        <dgm:presLayoutVars>
          <dgm:chMax val="0"/>
          <dgm:bulletEnabled val="1"/>
        </dgm:presLayoutVars>
      </dgm:prSet>
      <dgm:spPr/>
      <dgm:t>
        <a:bodyPr/>
        <a:lstStyle/>
        <a:p>
          <a:endParaRPr lang="en-AU"/>
        </a:p>
      </dgm:t>
    </dgm:pt>
  </dgm:ptLst>
  <dgm:cxnLst>
    <dgm:cxn modelId="{29D12B2F-C72B-46B0-A970-2B8E07AD04C5}" srcId="{A72EC601-7C96-444B-A5E0-40173ACEF11B}" destId="{9440AD79-4D56-4329-AAAA-D1D98AA09126}" srcOrd="2" destOrd="0" parTransId="{2DA54AF7-3AFD-422A-8C01-FBC038876D69}" sibTransId="{CEAFAF92-C2C0-4988-87D2-ACC86632A404}"/>
    <dgm:cxn modelId="{5802B8F9-B970-408B-9927-08D996C3378E}" srcId="{A84CA3CB-B08D-43B7-A88B-E3FB7174225B}" destId="{6BA15116-92CF-4D49-A300-4A83BC86D2CD}" srcOrd="0" destOrd="0" parTransId="{9E24F91F-A436-4792-94AF-E255108DA8C9}" sibTransId="{757F8539-2C62-490A-9965-15E9546382FC}"/>
    <dgm:cxn modelId="{533202E7-10BC-402E-9597-7204578188C5}" type="presOf" srcId="{585A69A6-35F8-462B-8113-CD5383DEBE67}" destId="{2585E8D7-C5AC-4C5D-B3F6-3193C5E34886}" srcOrd="0" destOrd="0" presId="urn:microsoft.com/office/officeart/2005/8/layout/lProcess1"/>
    <dgm:cxn modelId="{E657A107-2708-44E4-9F7D-0ECDE9A2A238}" type="presOf" srcId="{A0D40A0E-1489-421E-BDE4-F8474DC97B9F}" destId="{04BF9DCF-635D-409A-B585-AFF123D5C986}" srcOrd="0" destOrd="0" presId="urn:microsoft.com/office/officeart/2005/8/layout/lProcess1"/>
    <dgm:cxn modelId="{652C92DB-F43D-4406-8186-7E1EAD5405B1}" type="presOf" srcId="{943E9B14-C125-4A5E-807A-417EDF631527}" destId="{23E3596C-6854-4D75-AD91-2FF3FC9AE446}" srcOrd="0" destOrd="0" presId="urn:microsoft.com/office/officeart/2005/8/layout/lProcess1"/>
    <dgm:cxn modelId="{43120221-02DB-4621-8150-243AA0D46379}" type="presOf" srcId="{46F8E035-DBE8-4A0A-B0D4-A7B1B11C8827}" destId="{EC8E2D42-93EB-4B46-9587-3CFAFE1E1894}" srcOrd="0" destOrd="0" presId="urn:microsoft.com/office/officeart/2005/8/layout/lProcess1"/>
    <dgm:cxn modelId="{2434A131-DAFA-45A5-B967-81ACF2E7E6E4}" type="presOf" srcId="{643A1314-B616-484A-8D7F-6A655B5ACD77}" destId="{B60313CF-A0C0-44E5-B024-B2A26E8B13A2}" srcOrd="0" destOrd="0" presId="urn:microsoft.com/office/officeart/2005/8/layout/lProcess1"/>
    <dgm:cxn modelId="{4F514933-19D2-4043-9498-A986454125E1}" type="presOf" srcId="{A84CA3CB-B08D-43B7-A88B-E3FB7174225B}" destId="{E3A845D6-5DAE-499A-B22D-499998B20AE4}" srcOrd="0" destOrd="0" presId="urn:microsoft.com/office/officeart/2005/8/layout/lProcess1"/>
    <dgm:cxn modelId="{C172B070-51D3-491C-AEEB-A499A0E8CD7C}" srcId="{9FBC5F3A-3B9C-4EAF-A0BB-F8FD155D54E9}" destId="{7CF71B0C-BC34-4C7F-98BC-177060CE32A7}" srcOrd="1" destOrd="0" parTransId="{E66192AD-87D3-4688-8E35-B65483F35F74}" sibTransId="{A7E73A9A-FB8A-431B-B90A-49AB62386FC6}"/>
    <dgm:cxn modelId="{E5F400CC-74D9-4FF5-8907-F5365BD2E2EF}" type="presOf" srcId="{58A36EF7-713B-48AD-84FF-DD2E01FC9D86}" destId="{B45135B5-43F8-479B-A40D-A048DDE4150A}" srcOrd="0" destOrd="0" presId="urn:microsoft.com/office/officeart/2005/8/layout/lProcess1"/>
    <dgm:cxn modelId="{7FDCE52F-29BC-48D5-8632-7C0883540BEB}" type="presOf" srcId="{7CF71B0C-BC34-4C7F-98BC-177060CE32A7}" destId="{39FA49D8-EC94-416A-9052-6741C2E39874}" srcOrd="0" destOrd="0" presId="urn:microsoft.com/office/officeart/2005/8/layout/lProcess1"/>
    <dgm:cxn modelId="{999F241E-311D-486E-A0AB-2071FA57BCCA}" type="presOf" srcId="{9FBC5F3A-3B9C-4EAF-A0BB-F8FD155D54E9}" destId="{E6881673-F859-49E6-88A9-77C612D643A1}" srcOrd="0" destOrd="0" presId="urn:microsoft.com/office/officeart/2005/8/layout/lProcess1"/>
    <dgm:cxn modelId="{4492B611-A000-4541-9F0C-D4C8B6A82844}" type="presOf" srcId="{8475FD6D-ADB2-40B2-A63D-B78965C0B010}" destId="{EAC63378-89C1-4B23-A226-F89781522482}" srcOrd="0" destOrd="0" presId="urn:microsoft.com/office/officeart/2005/8/layout/lProcess1"/>
    <dgm:cxn modelId="{C58716A8-E376-440A-ADE6-E0EADB5D30FD}" srcId="{6BA15116-92CF-4D49-A300-4A83BC86D2CD}" destId="{DA9176E2-8BD7-4D82-87A3-7B0C53CAABD8}" srcOrd="8" destOrd="0" parTransId="{AF63DC34-09AC-4FC2-8F4B-CCBD43330F78}" sibTransId="{3AA5540D-AE81-4340-885A-4DE10EBD53A2}"/>
    <dgm:cxn modelId="{E5EE51B9-D693-4694-9BAF-7D4E524C306E}" type="presOf" srcId="{5DC59A2A-F025-494E-877B-EE46B38B28CE}" destId="{CCEC45BB-FC45-4373-9491-433AC912D6B6}" srcOrd="0" destOrd="0" presId="urn:microsoft.com/office/officeart/2005/8/layout/lProcess1"/>
    <dgm:cxn modelId="{184CBDD1-55D4-4D74-A4A2-D29BA70C0224}" type="presOf" srcId="{E1867117-071E-4FF1-823B-46E814797199}" destId="{9234E114-1BAD-4204-AB77-EA3C01C815F0}" srcOrd="0" destOrd="0" presId="urn:microsoft.com/office/officeart/2005/8/layout/lProcess1"/>
    <dgm:cxn modelId="{130457BA-5146-4CDD-B335-838BBB92E87B}" srcId="{6BA15116-92CF-4D49-A300-4A83BC86D2CD}" destId="{943E9B14-C125-4A5E-807A-417EDF631527}" srcOrd="6" destOrd="0" parTransId="{D0DBEF5A-D621-47CE-8749-46E55558DB58}" sibTransId="{179FC669-8AC9-46E2-8BD2-EC850DD0E75C}"/>
    <dgm:cxn modelId="{F54234DB-DCAF-4BF2-993B-939FC86946A9}" srcId="{6BA15116-92CF-4D49-A300-4A83BC86D2CD}" destId="{70C60EA8-762E-4134-9FE1-3DAA0F8E4E29}" srcOrd="4" destOrd="0" parTransId="{6EA621E7-F8F5-4252-AE45-580C645E771F}" sibTransId="{A415CC1B-C019-428C-8120-292E96C28F90}"/>
    <dgm:cxn modelId="{C34FCC15-1A3D-4D90-9C68-A16D83D8428E}" srcId="{A72EC601-7C96-444B-A5E0-40173ACEF11B}" destId="{46AEC35F-84C7-4B3D-BC2A-7700D2263DAD}" srcOrd="0" destOrd="0" parTransId="{6C9DCADB-9CD3-4EF9-AA3C-1749E0AA8CFE}" sibTransId="{585A69A6-35F8-462B-8113-CD5383DEBE67}"/>
    <dgm:cxn modelId="{28EBEB0E-831E-4EB2-8DEB-62C1DBB2719C}" srcId="{A84CA3CB-B08D-43B7-A88B-E3FB7174225B}" destId="{9FBC5F3A-3B9C-4EAF-A0BB-F8FD155D54E9}" srcOrd="2" destOrd="0" parTransId="{E916AE05-B83E-440A-9AD4-1D86F240508A}" sibTransId="{F934079A-CAC2-4ACB-BEED-89F80C20DF23}"/>
    <dgm:cxn modelId="{1E5907E2-BD1F-4976-AD2E-AB6D11393DE5}" type="presOf" srcId="{A7E73A9A-FB8A-431B-B90A-49AB62386FC6}" destId="{03DD8D45-FA98-4B30-8826-15454D2752CA}" srcOrd="0" destOrd="0" presId="urn:microsoft.com/office/officeart/2005/8/layout/lProcess1"/>
    <dgm:cxn modelId="{41627230-A66D-418D-A3DC-BF224A7888B9}" srcId="{9FBC5F3A-3B9C-4EAF-A0BB-F8FD155D54E9}" destId="{A0D40A0E-1489-421E-BDE4-F8474DC97B9F}" srcOrd="3" destOrd="0" parTransId="{8A47250B-468F-4FDA-958A-BA84A73A9E1A}" sibTransId="{5043BDD0-020B-4D1F-B411-1ABC79CBC1FA}"/>
    <dgm:cxn modelId="{5D148B04-9F1C-4363-BEC4-11DEA189AD69}" type="presOf" srcId="{D273CA40-4657-4D00-8B02-765641253B00}" destId="{6EB4463C-4D30-49BE-9856-A9FED871AF85}" srcOrd="0" destOrd="0" presId="urn:microsoft.com/office/officeart/2005/8/layout/lProcess1"/>
    <dgm:cxn modelId="{66AA563B-4D19-4271-9B05-5B18023C10D5}" srcId="{6BA15116-92CF-4D49-A300-4A83BC86D2CD}" destId="{8475FD6D-ADB2-40B2-A63D-B78965C0B010}" srcOrd="2" destOrd="0" parTransId="{683BC8BD-DBE2-4733-AD58-92010E7EFB6D}" sibTransId="{46F8E035-DBE8-4A0A-B0D4-A7B1B11C8827}"/>
    <dgm:cxn modelId="{2DAA1E63-D46C-4BA3-A79A-4794BC3A4501}" type="presOf" srcId="{D576AD6D-9892-4C93-8DB9-F08307AA6E4A}" destId="{CF04C3F1-F003-4B71-B3AA-1EB7E14EE3CC}" srcOrd="0" destOrd="0" presId="urn:microsoft.com/office/officeart/2005/8/layout/lProcess1"/>
    <dgm:cxn modelId="{37CAEAE2-2F34-4846-97F2-38DF13D98461}" type="presOf" srcId="{E8CCBBEF-28A4-4A67-97F3-B8516E01798C}" destId="{5B85F813-A4E6-4274-A0A5-6239D62576D1}" srcOrd="0" destOrd="0" presId="urn:microsoft.com/office/officeart/2005/8/layout/lProcess1"/>
    <dgm:cxn modelId="{2C9746EE-52DC-4A18-8C58-702773D0D7C5}" type="presOf" srcId="{179FC669-8AC9-46E2-8BD2-EC850DD0E75C}" destId="{28E2FEEA-E7F3-4C61-9DC3-6872BD8FA796}" srcOrd="0" destOrd="0" presId="urn:microsoft.com/office/officeart/2005/8/layout/lProcess1"/>
    <dgm:cxn modelId="{ADE82A59-716F-4CC7-88E1-3A3DCDB44BE8}" type="presOf" srcId="{46AEC35F-84C7-4B3D-BC2A-7700D2263DAD}" destId="{4850D3F3-5C1F-4000-B11D-3C7F7490E2D6}" srcOrd="0" destOrd="0" presId="urn:microsoft.com/office/officeart/2005/8/layout/lProcess1"/>
    <dgm:cxn modelId="{74869023-5502-4570-9B9A-AF2ADFF24013}" type="presOf" srcId="{539E7F64-3C7E-4F9B-9D2B-513AB26D5E73}" destId="{048430DF-07CC-4181-AD47-544A01F3AFFF}" srcOrd="0" destOrd="0" presId="urn:microsoft.com/office/officeart/2005/8/layout/lProcess1"/>
    <dgm:cxn modelId="{6263304A-2AA1-47D4-9B08-D9746EE0DA69}" type="presOf" srcId="{9440AD79-4D56-4329-AAAA-D1D98AA09126}" destId="{0CAB7F7D-F75C-4BFE-955C-9B8F35A06476}" srcOrd="0" destOrd="0" presId="urn:microsoft.com/office/officeart/2005/8/layout/lProcess1"/>
    <dgm:cxn modelId="{5809ACD1-CA37-468A-BF92-ECFF860975D4}" srcId="{A72EC601-7C96-444B-A5E0-40173ACEF11B}" destId="{E85BE80C-BBE1-4AD5-9C38-050D15BA199E}" srcOrd="1" destOrd="0" parTransId="{B83A0091-A570-4BF5-A8DE-9474F01DE976}" sibTransId="{C2FE8AEE-C6F3-4CBA-B287-5DBC081E7EE5}"/>
    <dgm:cxn modelId="{5E9A6A9B-F8C3-496F-A97F-B7CA7722D383}" type="presOf" srcId="{6BA15116-92CF-4D49-A300-4A83BC86D2CD}" destId="{5C35BC46-EEBC-483B-901D-792FDF219848}" srcOrd="0" destOrd="0" presId="urn:microsoft.com/office/officeart/2005/8/layout/lProcess1"/>
    <dgm:cxn modelId="{7138E82C-FEBB-41E1-B77C-93B5A041CFA5}" type="presOf" srcId="{A415CC1B-C019-428C-8120-292E96C28F90}" destId="{5B105A71-3E6E-42F8-AA9D-479EC0AB1E75}" srcOrd="0" destOrd="0" presId="urn:microsoft.com/office/officeart/2005/8/layout/lProcess1"/>
    <dgm:cxn modelId="{8716D40F-1867-438B-8A99-79C30A16D05F}" srcId="{6BA15116-92CF-4D49-A300-4A83BC86D2CD}" destId="{E8CCBBEF-28A4-4A67-97F3-B8516E01798C}" srcOrd="5" destOrd="0" parTransId="{92B558A3-F771-4DC2-9745-DD987C8B6E33}" sibTransId="{B06623DB-CD3B-49C0-A2BA-95ACE0BC4DAE}"/>
    <dgm:cxn modelId="{2C393B5D-3AF8-42E3-8AD8-4E021C3A2AEE}" srcId="{9FBC5F3A-3B9C-4EAF-A0BB-F8FD155D54E9}" destId="{5DC59A2A-F025-494E-877B-EE46B38B28CE}" srcOrd="0" destOrd="0" parTransId="{E1867117-071E-4FF1-823B-46E814797199}" sibTransId="{8525D6CE-01E9-4091-8019-131187184FE5}"/>
    <dgm:cxn modelId="{280D71BB-2118-4ECC-A024-59B655B789E5}" type="presOf" srcId="{70C60EA8-762E-4134-9FE1-3DAA0F8E4E29}" destId="{C6A75121-BBE1-4600-AEAB-44710CB33894}" srcOrd="0" destOrd="0" presId="urn:microsoft.com/office/officeart/2005/8/layout/lProcess1"/>
    <dgm:cxn modelId="{7AAFCED5-E870-4BE6-BCE7-E7F7A0CFD4EF}" type="presOf" srcId="{F614EBBE-BF53-4777-8D6B-4F0A231EB5EE}" destId="{D82DF459-2243-4D89-A6B4-43B0457EB57B}" srcOrd="0" destOrd="0" presId="urn:microsoft.com/office/officeart/2005/8/layout/lProcess1"/>
    <dgm:cxn modelId="{AABA6972-F9A6-41E9-97D9-47541B41597C}" type="presOf" srcId="{E85BE80C-BBE1-4AD5-9C38-050D15BA199E}" destId="{667BA18C-278E-4A28-B0D4-ECF7411F59AF}" srcOrd="0" destOrd="0" presId="urn:microsoft.com/office/officeart/2005/8/layout/lProcess1"/>
    <dgm:cxn modelId="{C2EE71B1-6BE8-42DC-AC15-178F7B4BC566}" type="presOf" srcId="{964F91E3-1700-47C9-821A-BF885721E500}" destId="{3B7B299F-C49D-4E82-B28B-7575922D4DB6}" srcOrd="0" destOrd="0" presId="urn:microsoft.com/office/officeart/2005/8/layout/lProcess1"/>
    <dgm:cxn modelId="{44FC2055-40F2-4803-97DC-EA0372C45329}" type="presOf" srcId="{CEAFAF92-C2C0-4988-87D2-ACC86632A404}" destId="{DD673459-07E4-4B06-82EA-41B574C928E7}" srcOrd="0" destOrd="0" presId="urn:microsoft.com/office/officeart/2005/8/layout/lProcess1"/>
    <dgm:cxn modelId="{EFCE1B81-48F5-42A5-A778-93CE6134F20B}" type="presOf" srcId="{A72EC601-7C96-444B-A5E0-40173ACEF11B}" destId="{AFEEF226-FB00-4A34-A103-40DDA8ED32BC}" srcOrd="0" destOrd="0" presId="urn:microsoft.com/office/officeart/2005/8/layout/lProcess1"/>
    <dgm:cxn modelId="{927BB77B-C497-4618-B35D-CAC28D8AE007}" srcId="{A72EC601-7C96-444B-A5E0-40173ACEF11B}" destId="{E5A9112A-4961-424E-82B0-26B0CC925830}" srcOrd="4" destOrd="0" parTransId="{0259D022-4F30-40EE-BF10-0BB7DA324C3E}" sibTransId="{E6035E8E-07D6-41D2-90F9-5A28F4011124}"/>
    <dgm:cxn modelId="{0E639B1C-233F-4087-A208-23F5EC42A074}" type="presOf" srcId="{EE169AB5-91EB-42B9-8F10-07DEBCC05E58}" destId="{D85246AC-714A-49E7-B4FB-BA725779C6F1}" srcOrd="0" destOrd="0" presId="urn:microsoft.com/office/officeart/2005/8/layout/lProcess1"/>
    <dgm:cxn modelId="{E74D55CF-E203-4BC4-8D8F-23AFDFB1CC7F}" type="presOf" srcId="{A46BF1C2-C392-4A51-803A-3676DA766525}" destId="{22A26799-2266-4E3E-85AE-0F7C560DD072}" srcOrd="0" destOrd="0" presId="urn:microsoft.com/office/officeart/2005/8/layout/lProcess1"/>
    <dgm:cxn modelId="{C5F0386D-DA98-442F-8A68-96FA74C533CE}" srcId="{6BA15116-92CF-4D49-A300-4A83BC86D2CD}" destId="{3BDAD981-21ED-42F1-99F1-5516496E5FE9}" srcOrd="1" destOrd="0" parTransId="{1E5A546C-E49C-4BA2-97CF-5D9FA4D70334}" sibTransId="{539E7F64-3C7E-4F9B-9D2B-513AB26D5E73}"/>
    <dgm:cxn modelId="{1851BD90-1454-4517-8AD4-D369856026CE}" srcId="{6BA15116-92CF-4D49-A300-4A83BC86D2CD}" destId="{D273CA40-4657-4D00-8B02-765641253B00}" srcOrd="3" destOrd="0" parTransId="{E786AFD5-B4A5-40BC-895A-ADB74E4D4D2D}" sibTransId="{643A1314-B616-484A-8D7F-6A655B5ACD77}"/>
    <dgm:cxn modelId="{CB2E3AED-3FF0-4098-9F66-B839C9D1A2B6}" type="presOf" srcId="{3BDAD981-21ED-42F1-99F1-5516496E5FE9}" destId="{77ABE344-8383-4CFB-BFD4-F862FFAC64AA}" srcOrd="0" destOrd="0" presId="urn:microsoft.com/office/officeart/2005/8/layout/lProcess1"/>
    <dgm:cxn modelId="{4E8BAAC6-7CF8-4B6F-9E85-6F90B2BDA8A4}" type="presOf" srcId="{B06623DB-CD3B-49C0-A2BA-95ACE0BC4DAE}" destId="{D50EC0FC-25C1-43ED-9A59-A8D8AFB683E4}" srcOrd="0" destOrd="0" presId="urn:microsoft.com/office/officeart/2005/8/layout/lProcess1"/>
    <dgm:cxn modelId="{2B07700B-681D-4469-9E90-36C53A832EA0}" srcId="{6BA15116-92CF-4D49-A300-4A83BC86D2CD}" destId="{B593E4D0-A885-46DD-8778-5FF5F111CEBC}" srcOrd="7" destOrd="0" parTransId="{4CBF17CC-BB5C-46F9-A83C-E46D502E2678}" sibTransId="{EE169AB5-91EB-42B9-8F10-07DEBCC05E58}"/>
    <dgm:cxn modelId="{81AC1BD4-D04F-4AE3-9FF3-6A1E022E844A}" type="presOf" srcId="{1B9193C6-0547-4A4C-B45C-160D0D5C553D}" destId="{7FB4EA29-EE92-4694-875E-4B0CE0A45488}" srcOrd="0" destOrd="0" presId="urn:microsoft.com/office/officeart/2005/8/layout/lProcess1"/>
    <dgm:cxn modelId="{14BD3ABA-294E-4099-8D0F-41E128ED468C}" type="presOf" srcId="{6C9DCADB-9CD3-4EF9-AA3C-1749E0AA8CFE}" destId="{3350E375-9C38-4226-881B-6219C534A9CE}" srcOrd="0" destOrd="0" presId="urn:microsoft.com/office/officeart/2005/8/layout/lProcess1"/>
    <dgm:cxn modelId="{3BBF985B-6F51-4951-95A6-CD18401501D2}" srcId="{A72EC601-7C96-444B-A5E0-40173ACEF11B}" destId="{964F91E3-1700-47C9-821A-BF885721E500}" srcOrd="3" destOrd="0" parTransId="{38A04813-842F-4A60-ABA4-8F8136D0B7FB}" sibTransId="{F614EBBE-BF53-4777-8D6B-4F0A231EB5EE}"/>
    <dgm:cxn modelId="{AF03582B-7FDE-4DC0-942C-5CE66AE31531}" type="presOf" srcId="{DA9176E2-8BD7-4D82-87A3-7B0C53CAABD8}" destId="{4F2480A3-C822-4612-823E-7E096D9D2517}" srcOrd="0" destOrd="0" presId="urn:microsoft.com/office/officeart/2005/8/layout/lProcess1"/>
    <dgm:cxn modelId="{994FA953-D917-40D1-ACDB-0EA92B1BD462}" type="presOf" srcId="{BA49558C-48B9-49F0-B43D-51D6AAFA1CED}" destId="{6A74918C-B847-4482-B0D8-6011801BC70D}" srcOrd="0" destOrd="0" presId="urn:microsoft.com/office/officeart/2005/8/layout/lProcess1"/>
    <dgm:cxn modelId="{5229D488-F173-4EAC-8200-74D7D912FB32}" srcId="{6BA15116-92CF-4D49-A300-4A83BC86D2CD}" destId="{BA49558C-48B9-49F0-B43D-51D6AAFA1CED}" srcOrd="0" destOrd="0" parTransId="{1B9193C6-0547-4A4C-B45C-160D0D5C553D}" sibTransId="{D576AD6D-9892-4C93-8DB9-F08307AA6E4A}"/>
    <dgm:cxn modelId="{BF8A9B67-5AE8-4E4E-A9FE-89C259B5356E}" srcId="{9FBC5F3A-3B9C-4EAF-A0BB-F8FD155D54E9}" destId="{A46BF1C2-C392-4A51-803A-3676DA766525}" srcOrd="2" destOrd="0" parTransId="{95CBDA18-E8D7-4E2B-BD63-EEC0DBBCF486}" sibTransId="{58A36EF7-713B-48AD-84FF-DD2E01FC9D86}"/>
    <dgm:cxn modelId="{ACA79E62-CB30-4C2A-8AAB-65F8DA737CC3}" type="presOf" srcId="{E5A9112A-4961-424E-82B0-26B0CC925830}" destId="{4AADBEDB-48CC-484E-99C1-09DFA1DEADFF}" srcOrd="0" destOrd="0" presId="urn:microsoft.com/office/officeart/2005/8/layout/lProcess1"/>
    <dgm:cxn modelId="{ECA43606-43D9-487B-9030-E82A34BC6F90}" type="presOf" srcId="{C2FE8AEE-C6F3-4CBA-B287-5DBC081E7EE5}" destId="{E0EF6316-06A3-42A5-BA75-D7D7FD34F759}" srcOrd="0" destOrd="0" presId="urn:microsoft.com/office/officeart/2005/8/layout/lProcess1"/>
    <dgm:cxn modelId="{6CE80D65-BF20-4745-A5D8-C58C4EC51260}" type="presOf" srcId="{B593E4D0-A885-46DD-8778-5FF5F111CEBC}" destId="{19AE07B2-8B09-42A4-B4F5-0697FBC5F2C1}" srcOrd="0" destOrd="0" presId="urn:microsoft.com/office/officeart/2005/8/layout/lProcess1"/>
    <dgm:cxn modelId="{70317DF9-7831-4BEB-8CE2-60AF2191D917}" srcId="{A84CA3CB-B08D-43B7-A88B-E3FB7174225B}" destId="{A72EC601-7C96-444B-A5E0-40173ACEF11B}" srcOrd="1" destOrd="0" parTransId="{9034D419-185C-4644-940C-08B4AC766541}" sibTransId="{586955BC-4092-4310-9C3B-A99E603A1B2E}"/>
    <dgm:cxn modelId="{C5CB6899-772B-4A33-A615-63CBB89BA0D0}" type="presOf" srcId="{8525D6CE-01E9-4091-8019-131187184FE5}" destId="{E02F6D9C-F4B5-4847-B1B3-D4EA4BDBA8C7}" srcOrd="0" destOrd="0" presId="urn:microsoft.com/office/officeart/2005/8/layout/lProcess1"/>
    <dgm:cxn modelId="{D8D7BB7A-3A07-456A-8FC7-15A1A83693DF}" type="presParOf" srcId="{E3A845D6-5DAE-499A-B22D-499998B20AE4}" destId="{033A221E-D75C-4288-9855-54028AAE913D}" srcOrd="0" destOrd="0" presId="urn:microsoft.com/office/officeart/2005/8/layout/lProcess1"/>
    <dgm:cxn modelId="{F2EB70A4-2A1B-49D2-8E2C-6EE8186D1ACE}" type="presParOf" srcId="{033A221E-D75C-4288-9855-54028AAE913D}" destId="{5C35BC46-EEBC-483B-901D-792FDF219848}" srcOrd="0" destOrd="0" presId="urn:microsoft.com/office/officeart/2005/8/layout/lProcess1"/>
    <dgm:cxn modelId="{61EB6006-232F-4E2F-9516-D9D4A54E0FBE}" type="presParOf" srcId="{033A221E-D75C-4288-9855-54028AAE913D}" destId="{7FB4EA29-EE92-4694-875E-4B0CE0A45488}" srcOrd="1" destOrd="0" presId="urn:microsoft.com/office/officeart/2005/8/layout/lProcess1"/>
    <dgm:cxn modelId="{91E5F6DD-1DDC-4721-AE74-A0752503C1D5}" type="presParOf" srcId="{033A221E-D75C-4288-9855-54028AAE913D}" destId="{6A74918C-B847-4482-B0D8-6011801BC70D}" srcOrd="2" destOrd="0" presId="urn:microsoft.com/office/officeart/2005/8/layout/lProcess1"/>
    <dgm:cxn modelId="{5B94039F-1898-4CDD-87C0-120247E3439C}" type="presParOf" srcId="{033A221E-D75C-4288-9855-54028AAE913D}" destId="{CF04C3F1-F003-4B71-B3AA-1EB7E14EE3CC}" srcOrd="3" destOrd="0" presId="urn:microsoft.com/office/officeart/2005/8/layout/lProcess1"/>
    <dgm:cxn modelId="{C5F3C1F1-4AB5-4FB5-9D1B-B136C41500CF}" type="presParOf" srcId="{033A221E-D75C-4288-9855-54028AAE913D}" destId="{77ABE344-8383-4CFB-BFD4-F862FFAC64AA}" srcOrd="4" destOrd="0" presId="urn:microsoft.com/office/officeart/2005/8/layout/lProcess1"/>
    <dgm:cxn modelId="{0241ABBC-078A-451B-AF2F-C4D22D666E53}" type="presParOf" srcId="{033A221E-D75C-4288-9855-54028AAE913D}" destId="{048430DF-07CC-4181-AD47-544A01F3AFFF}" srcOrd="5" destOrd="0" presId="urn:microsoft.com/office/officeart/2005/8/layout/lProcess1"/>
    <dgm:cxn modelId="{7404029D-2198-48F6-857D-485BE60BCF5F}" type="presParOf" srcId="{033A221E-D75C-4288-9855-54028AAE913D}" destId="{EAC63378-89C1-4B23-A226-F89781522482}" srcOrd="6" destOrd="0" presId="urn:microsoft.com/office/officeart/2005/8/layout/lProcess1"/>
    <dgm:cxn modelId="{C957766C-6D1E-45D6-A0BF-A63D4210F5B0}" type="presParOf" srcId="{033A221E-D75C-4288-9855-54028AAE913D}" destId="{EC8E2D42-93EB-4B46-9587-3CFAFE1E1894}" srcOrd="7" destOrd="0" presId="urn:microsoft.com/office/officeart/2005/8/layout/lProcess1"/>
    <dgm:cxn modelId="{E7E07A4F-9FBA-4E3D-B9B8-23D5CF790991}" type="presParOf" srcId="{033A221E-D75C-4288-9855-54028AAE913D}" destId="{6EB4463C-4D30-49BE-9856-A9FED871AF85}" srcOrd="8" destOrd="0" presId="urn:microsoft.com/office/officeart/2005/8/layout/lProcess1"/>
    <dgm:cxn modelId="{F79256DF-A92D-466E-8C18-E19DACBC6975}" type="presParOf" srcId="{033A221E-D75C-4288-9855-54028AAE913D}" destId="{B60313CF-A0C0-44E5-B024-B2A26E8B13A2}" srcOrd="9" destOrd="0" presId="urn:microsoft.com/office/officeart/2005/8/layout/lProcess1"/>
    <dgm:cxn modelId="{80EB42DA-E9E4-4367-B2E0-99491337A597}" type="presParOf" srcId="{033A221E-D75C-4288-9855-54028AAE913D}" destId="{C6A75121-BBE1-4600-AEAB-44710CB33894}" srcOrd="10" destOrd="0" presId="urn:microsoft.com/office/officeart/2005/8/layout/lProcess1"/>
    <dgm:cxn modelId="{58F1E8F1-919C-45CC-A83A-8CA2045891A0}" type="presParOf" srcId="{033A221E-D75C-4288-9855-54028AAE913D}" destId="{5B105A71-3E6E-42F8-AA9D-479EC0AB1E75}" srcOrd="11" destOrd="0" presId="urn:microsoft.com/office/officeart/2005/8/layout/lProcess1"/>
    <dgm:cxn modelId="{EAC91134-8314-4ECD-BBFA-B3115AE88D18}" type="presParOf" srcId="{033A221E-D75C-4288-9855-54028AAE913D}" destId="{5B85F813-A4E6-4274-A0A5-6239D62576D1}" srcOrd="12" destOrd="0" presId="urn:microsoft.com/office/officeart/2005/8/layout/lProcess1"/>
    <dgm:cxn modelId="{44BF61AF-EC53-423D-8681-377F4A015160}" type="presParOf" srcId="{033A221E-D75C-4288-9855-54028AAE913D}" destId="{D50EC0FC-25C1-43ED-9A59-A8D8AFB683E4}" srcOrd="13" destOrd="0" presId="urn:microsoft.com/office/officeart/2005/8/layout/lProcess1"/>
    <dgm:cxn modelId="{AC172CBB-85EA-45DC-9576-CE587DDC4F33}" type="presParOf" srcId="{033A221E-D75C-4288-9855-54028AAE913D}" destId="{23E3596C-6854-4D75-AD91-2FF3FC9AE446}" srcOrd="14" destOrd="0" presId="urn:microsoft.com/office/officeart/2005/8/layout/lProcess1"/>
    <dgm:cxn modelId="{7BE7A3BA-DF9B-477F-A123-C9D618E63BAF}" type="presParOf" srcId="{033A221E-D75C-4288-9855-54028AAE913D}" destId="{28E2FEEA-E7F3-4C61-9DC3-6872BD8FA796}" srcOrd="15" destOrd="0" presId="urn:microsoft.com/office/officeart/2005/8/layout/lProcess1"/>
    <dgm:cxn modelId="{0D1DA359-7F11-44BB-86D7-F62156209348}" type="presParOf" srcId="{033A221E-D75C-4288-9855-54028AAE913D}" destId="{19AE07B2-8B09-42A4-B4F5-0697FBC5F2C1}" srcOrd="16" destOrd="0" presId="urn:microsoft.com/office/officeart/2005/8/layout/lProcess1"/>
    <dgm:cxn modelId="{404C5636-3088-4CD4-B4D0-AD2844C49237}" type="presParOf" srcId="{033A221E-D75C-4288-9855-54028AAE913D}" destId="{D85246AC-714A-49E7-B4FB-BA725779C6F1}" srcOrd="17" destOrd="0" presId="urn:microsoft.com/office/officeart/2005/8/layout/lProcess1"/>
    <dgm:cxn modelId="{4B9BF0C7-3DEB-431D-BF35-25C948B3FB70}" type="presParOf" srcId="{033A221E-D75C-4288-9855-54028AAE913D}" destId="{4F2480A3-C822-4612-823E-7E096D9D2517}" srcOrd="18" destOrd="0" presId="urn:microsoft.com/office/officeart/2005/8/layout/lProcess1"/>
    <dgm:cxn modelId="{BB0A3B30-7A63-42FD-A59E-BF891E8ACC53}" type="presParOf" srcId="{E3A845D6-5DAE-499A-B22D-499998B20AE4}" destId="{FC588735-6ECE-4CB9-A858-266D562EC46B}" srcOrd="1" destOrd="0" presId="urn:microsoft.com/office/officeart/2005/8/layout/lProcess1"/>
    <dgm:cxn modelId="{66B09F8B-F22A-4264-962F-C030095B7255}" type="presParOf" srcId="{E3A845D6-5DAE-499A-B22D-499998B20AE4}" destId="{3BB033CB-8A84-4EBA-A30A-B6D1BC83E486}" srcOrd="2" destOrd="0" presId="urn:microsoft.com/office/officeart/2005/8/layout/lProcess1"/>
    <dgm:cxn modelId="{157BE015-B289-44D1-BEC5-DF0B411BD9CB}" type="presParOf" srcId="{3BB033CB-8A84-4EBA-A30A-B6D1BC83E486}" destId="{AFEEF226-FB00-4A34-A103-40DDA8ED32BC}" srcOrd="0" destOrd="0" presId="urn:microsoft.com/office/officeart/2005/8/layout/lProcess1"/>
    <dgm:cxn modelId="{DB3C179D-E585-48BA-BA05-27F92FAC309F}" type="presParOf" srcId="{3BB033CB-8A84-4EBA-A30A-B6D1BC83E486}" destId="{3350E375-9C38-4226-881B-6219C534A9CE}" srcOrd="1" destOrd="0" presId="urn:microsoft.com/office/officeart/2005/8/layout/lProcess1"/>
    <dgm:cxn modelId="{B62E93DB-0111-4856-8814-C446979EECA0}" type="presParOf" srcId="{3BB033CB-8A84-4EBA-A30A-B6D1BC83E486}" destId="{4850D3F3-5C1F-4000-B11D-3C7F7490E2D6}" srcOrd="2" destOrd="0" presId="urn:microsoft.com/office/officeart/2005/8/layout/lProcess1"/>
    <dgm:cxn modelId="{6688AE33-6019-4724-AA30-7E78AEC9A823}" type="presParOf" srcId="{3BB033CB-8A84-4EBA-A30A-B6D1BC83E486}" destId="{2585E8D7-C5AC-4C5D-B3F6-3193C5E34886}" srcOrd="3" destOrd="0" presId="urn:microsoft.com/office/officeart/2005/8/layout/lProcess1"/>
    <dgm:cxn modelId="{90D2CEC4-5ADE-4651-8C01-D2E61FEB6B0D}" type="presParOf" srcId="{3BB033CB-8A84-4EBA-A30A-B6D1BC83E486}" destId="{667BA18C-278E-4A28-B0D4-ECF7411F59AF}" srcOrd="4" destOrd="0" presId="urn:microsoft.com/office/officeart/2005/8/layout/lProcess1"/>
    <dgm:cxn modelId="{771E2A89-8329-44B5-AC86-00C6820754D3}" type="presParOf" srcId="{3BB033CB-8A84-4EBA-A30A-B6D1BC83E486}" destId="{E0EF6316-06A3-42A5-BA75-D7D7FD34F759}" srcOrd="5" destOrd="0" presId="urn:microsoft.com/office/officeart/2005/8/layout/lProcess1"/>
    <dgm:cxn modelId="{58C1F5E8-A147-4CB3-BE0F-A5051E4E7267}" type="presParOf" srcId="{3BB033CB-8A84-4EBA-A30A-B6D1BC83E486}" destId="{0CAB7F7D-F75C-4BFE-955C-9B8F35A06476}" srcOrd="6" destOrd="0" presId="urn:microsoft.com/office/officeart/2005/8/layout/lProcess1"/>
    <dgm:cxn modelId="{883D3BFE-21A1-45CC-AD88-08369F61D771}" type="presParOf" srcId="{3BB033CB-8A84-4EBA-A30A-B6D1BC83E486}" destId="{DD673459-07E4-4B06-82EA-41B574C928E7}" srcOrd="7" destOrd="0" presId="urn:microsoft.com/office/officeart/2005/8/layout/lProcess1"/>
    <dgm:cxn modelId="{E4A4ED3F-64CE-4FB7-9789-0351C090FF86}" type="presParOf" srcId="{3BB033CB-8A84-4EBA-A30A-B6D1BC83E486}" destId="{3B7B299F-C49D-4E82-B28B-7575922D4DB6}" srcOrd="8" destOrd="0" presId="urn:microsoft.com/office/officeart/2005/8/layout/lProcess1"/>
    <dgm:cxn modelId="{AF37005F-4813-4AAD-B9A0-0DE03F155DA1}" type="presParOf" srcId="{3BB033CB-8A84-4EBA-A30A-B6D1BC83E486}" destId="{D82DF459-2243-4D89-A6B4-43B0457EB57B}" srcOrd="9" destOrd="0" presId="urn:microsoft.com/office/officeart/2005/8/layout/lProcess1"/>
    <dgm:cxn modelId="{9C91ACA9-19DA-43AF-BC1C-6C5EB10170DD}" type="presParOf" srcId="{3BB033CB-8A84-4EBA-A30A-B6D1BC83E486}" destId="{4AADBEDB-48CC-484E-99C1-09DFA1DEADFF}" srcOrd="10" destOrd="0" presId="urn:microsoft.com/office/officeart/2005/8/layout/lProcess1"/>
    <dgm:cxn modelId="{FE0A6C17-E4F9-4E5C-A913-D26CA917CF23}" type="presParOf" srcId="{E3A845D6-5DAE-499A-B22D-499998B20AE4}" destId="{B9A32635-7E7B-49E7-A945-FE389467A94D}" srcOrd="3" destOrd="0" presId="urn:microsoft.com/office/officeart/2005/8/layout/lProcess1"/>
    <dgm:cxn modelId="{55625A75-D809-4B4B-AFB6-F89366DCDD06}" type="presParOf" srcId="{E3A845D6-5DAE-499A-B22D-499998B20AE4}" destId="{FCCD9E31-D460-42C2-85B2-62C2E4EE4B27}" srcOrd="4" destOrd="0" presId="urn:microsoft.com/office/officeart/2005/8/layout/lProcess1"/>
    <dgm:cxn modelId="{7542A6F3-EE86-43C0-A45C-7E11E1CDF595}" type="presParOf" srcId="{FCCD9E31-D460-42C2-85B2-62C2E4EE4B27}" destId="{E6881673-F859-49E6-88A9-77C612D643A1}" srcOrd="0" destOrd="0" presId="urn:microsoft.com/office/officeart/2005/8/layout/lProcess1"/>
    <dgm:cxn modelId="{4048CB4F-3CF4-4853-B9EC-743024EEA1B4}" type="presParOf" srcId="{FCCD9E31-D460-42C2-85B2-62C2E4EE4B27}" destId="{9234E114-1BAD-4204-AB77-EA3C01C815F0}" srcOrd="1" destOrd="0" presId="urn:microsoft.com/office/officeart/2005/8/layout/lProcess1"/>
    <dgm:cxn modelId="{5146DDC9-2C44-4C01-B862-FE48AA2BFA0A}" type="presParOf" srcId="{FCCD9E31-D460-42C2-85B2-62C2E4EE4B27}" destId="{CCEC45BB-FC45-4373-9491-433AC912D6B6}" srcOrd="2" destOrd="0" presId="urn:microsoft.com/office/officeart/2005/8/layout/lProcess1"/>
    <dgm:cxn modelId="{747BF8FF-DCE8-4E27-9CC7-46DABA0359F7}" type="presParOf" srcId="{FCCD9E31-D460-42C2-85B2-62C2E4EE4B27}" destId="{E02F6D9C-F4B5-4847-B1B3-D4EA4BDBA8C7}" srcOrd="3" destOrd="0" presId="urn:microsoft.com/office/officeart/2005/8/layout/lProcess1"/>
    <dgm:cxn modelId="{FA673308-7E5B-447F-A428-C0BCCE20F343}" type="presParOf" srcId="{FCCD9E31-D460-42C2-85B2-62C2E4EE4B27}" destId="{39FA49D8-EC94-416A-9052-6741C2E39874}" srcOrd="4" destOrd="0" presId="urn:microsoft.com/office/officeart/2005/8/layout/lProcess1"/>
    <dgm:cxn modelId="{4E7B5F32-C1D2-407B-9A1F-B6672C357812}" type="presParOf" srcId="{FCCD9E31-D460-42C2-85B2-62C2E4EE4B27}" destId="{03DD8D45-FA98-4B30-8826-15454D2752CA}" srcOrd="5" destOrd="0" presId="urn:microsoft.com/office/officeart/2005/8/layout/lProcess1"/>
    <dgm:cxn modelId="{9B76F5C0-8CC9-40E7-A5D0-743906727DCD}" type="presParOf" srcId="{FCCD9E31-D460-42C2-85B2-62C2E4EE4B27}" destId="{22A26799-2266-4E3E-85AE-0F7C560DD072}" srcOrd="6" destOrd="0" presId="urn:microsoft.com/office/officeart/2005/8/layout/lProcess1"/>
    <dgm:cxn modelId="{F882AA78-6B82-4C12-BF3F-3C8DF9EB6DD2}" type="presParOf" srcId="{FCCD9E31-D460-42C2-85B2-62C2E4EE4B27}" destId="{B45135B5-43F8-479B-A40D-A048DDE4150A}" srcOrd="7" destOrd="0" presId="urn:microsoft.com/office/officeart/2005/8/layout/lProcess1"/>
    <dgm:cxn modelId="{6AEAAC5F-8EAE-4081-9839-7E5E34575DE6}" type="presParOf" srcId="{FCCD9E31-D460-42C2-85B2-62C2E4EE4B27}" destId="{04BF9DCF-635D-409A-B585-AFF123D5C986}" srcOrd="8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A9177D-FF0D-4D09-9C2C-27D3F27DC871}">
      <dsp:nvSpPr>
        <dsp:cNvPr id="0" name=""/>
        <dsp:cNvSpPr/>
      </dsp:nvSpPr>
      <dsp:spPr>
        <a:xfrm>
          <a:off x="1188551" y="524474"/>
          <a:ext cx="3490297" cy="3490297"/>
        </a:xfrm>
        <a:prstGeom prst="blockArc">
          <a:avLst>
            <a:gd name="adj1" fmla="val 11880000"/>
            <a:gd name="adj2" fmla="val 16200000"/>
            <a:gd name="adj3" fmla="val 4642"/>
          </a:avLst>
        </a:prstGeom>
        <a:solidFill>
          <a:schemeClr val="accent2">
            <a:hueOff val="6751989"/>
            <a:satOff val="2501"/>
            <a:lumOff val="7646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0E21D23-E360-4A88-B5CF-29396FC74664}">
      <dsp:nvSpPr>
        <dsp:cNvPr id="0" name=""/>
        <dsp:cNvSpPr/>
      </dsp:nvSpPr>
      <dsp:spPr>
        <a:xfrm>
          <a:off x="1188551" y="524474"/>
          <a:ext cx="3490297" cy="3490297"/>
        </a:xfrm>
        <a:prstGeom prst="blockArc">
          <a:avLst>
            <a:gd name="adj1" fmla="val 7560000"/>
            <a:gd name="adj2" fmla="val 11880000"/>
            <a:gd name="adj3" fmla="val 4642"/>
          </a:avLst>
        </a:prstGeom>
        <a:solidFill>
          <a:schemeClr val="accent2">
            <a:hueOff val="5063992"/>
            <a:satOff val="1876"/>
            <a:lumOff val="5735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1D5BEEC-E908-48CD-BFCF-97C12F242DAE}">
      <dsp:nvSpPr>
        <dsp:cNvPr id="0" name=""/>
        <dsp:cNvSpPr/>
      </dsp:nvSpPr>
      <dsp:spPr>
        <a:xfrm>
          <a:off x="1188551" y="524474"/>
          <a:ext cx="3490297" cy="3490297"/>
        </a:xfrm>
        <a:prstGeom prst="blockArc">
          <a:avLst>
            <a:gd name="adj1" fmla="val 3240000"/>
            <a:gd name="adj2" fmla="val 7560000"/>
            <a:gd name="adj3" fmla="val 4642"/>
          </a:avLst>
        </a:prstGeom>
        <a:solidFill>
          <a:schemeClr val="accent2">
            <a:hueOff val="3375995"/>
            <a:satOff val="1250"/>
            <a:lumOff val="3823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334BE21-2284-49B4-B5F9-E3DF6AD8D28F}">
      <dsp:nvSpPr>
        <dsp:cNvPr id="0" name=""/>
        <dsp:cNvSpPr/>
      </dsp:nvSpPr>
      <dsp:spPr>
        <a:xfrm>
          <a:off x="1188551" y="524474"/>
          <a:ext cx="3490297" cy="3490297"/>
        </a:xfrm>
        <a:prstGeom prst="blockArc">
          <a:avLst>
            <a:gd name="adj1" fmla="val 20520000"/>
            <a:gd name="adj2" fmla="val 3240000"/>
            <a:gd name="adj3" fmla="val 4642"/>
          </a:avLst>
        </a:prstGeom>
        <a:solidFill>
          <a:schemeClr val="accent2">
            <a:hueOff val="1687997"/>
            <a:satOff val="625"/>
            <a:lumOff val="1912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D4188D6-3D81-432C-8E82-E6483C731192}">
      <dsp:nvSpPr>
        <dsp:cNvPr id="0" name=""/>
        <dsp:cNvSpPr/>
      </dsp:nvSpPr>
      <dsp:spPr>
        <a:xfrm>
          <a:off x="1188551" y="524474"/>
          <a:ext cx="3490297" cy="3490297"/>
        </a:xfrm>
        <a:prstGeom prst="blockArc">
          <a:avLst>
            <a:gd name="adj1" fmla="val 16200000"/>
            <a:gd name="adj2" fmla="val 20520000"/>
            <a:gd name="adj3" fmla="val 4642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F740E8F-2EA6-4617-A5B7-A9A1F6F1D8A2}">
      <dsp:nvSpPr>
        <dsp:cNvPr id="0" name=""/>
        <dsp:cNvSpPr/>
      </dsp:nvSpPr>
      <dsp:spPr>
        <a:xfrm>
          <a:off x="2130083" y="1466007"/>
          <a:ext cx="1607232" cy="160723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600" kern="1200"/>
            <a:t>Co-location</a:t>
          </a:r>
        </a:p>
      </dsp:txBody>
      <dsp:txXfrm>
        <a:off x="2365457" y="1701381"/>
        <a:ext cx="1136484" cy="1136484"/>
      </dsp:txXfrm>
    </dsp:sp>
    <dsp:sp modelId="{BAB88C78-9501-4A0C-99D9-540DFEF97540}">
      <dsp:nvSpPr>
        <dsp:cNvPr id="0" name=""/>
        <dsp:cNvSpPr/>
      </dsp:nvSpPr>
      <dsp:spPr>
        <a:xfrm>
          <a:off x="2371168" y="2445"/>
          <a:ext cx="1125062" cy="1125062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200" kern="1200"/>
            <a:t>Committed Leaders</a:t>
          </a:r>
        </a:p>
      </dsp:txBody>
      <dsp:txXfrm>
        <a:off x="2535930" y="167207"/>
        <a:ext cx="795538" cy="795538"/>
      </dsp:txXfrm>
    </dsp:sp>
    <dsp:sp modelId="{9DD3D315-9DAB-4950-B6B8-FE30D0DD7326}">
      <dsp:nvSpPr>
        <dsp:cNvPr id="0" name=""/>
        <dsp:cNvSpPr/>
      </dsp:nvSpPr>
      <dsp:spPr>
        <a:xfrm>
          <a:off x="3992383" y="1180327"/>
          <a:ext cx="1125062" cy="1125062"/>
        </a:xfrm>
        <a:prstGeom prst="ellipse">
          <a:avLst/>
        </a:prstGeom>
        <a:solidFill>
          <a:schemeClr val="accent2">
            <a:hueOff val="1687997"/>
            <a:satOff val="625"/>
            <a:lumOff val="1912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200" kern="1200"/>
            <a:t>Staff agility</a:t>
          </a:r>
        </a:p>
      </dsp:txBody>
      <dsp:txXfrm>
        <a:off x="4157145" y="1345089"/>
        <a:ext cx="795538" cy="795538"/>
      </dsp:txXfrm>
    </dsp:sp>
    <dsp:sp modelId="{18C58D7B-6F3A-487A-B8B5-B4F2C3F6351E}">
      <dsp:nvSpPr>
        <dsp:cNvPr id="0" name=""/>
        <dsp:cNvSpPr/>
      </dsp:nvSpPr>
      <dsp:spPr>
        <a:xfrm>
          <a:off x="3373134" y="3086180"/>
          <a:ext cx="1125062" cy="1125062"/>
        </a:xfrm>
        <a:prstGeom prst="ellipse">
          <a:avLst/>
        </a:prstGeom>
        <a:solidFill>
          <a:schemeClr val="accent2">
            <a:hueOff val="3375995"/>
            <a:satOff val="1250"/>
            <a:lumOff val="3823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200" kern="1200"/>
            <a:t>Sharing resources &amp; information</a:t>
          </a:r>
        </a:p>
      </dsp:txBody>
      <dsp:txXfrm>
        <a:off x="3537896" y="3250942"/>
        <a:ext cx="795538" cy="795538"/>
      </dsp:txXfrm>
    </dsp:sp>
    <dsp:sp modelId="{2106F5D3-6A0D-4A9D-9806-23216FC1079F}">
      <dsp:nvSpPr>
        <dsp:cNvPr id="0" name=""/>
        <dsp:cNvSpPr/>
      </dsp:nvSpPr>
      <dsp:spPr>
        <a:xfrm>
          <a:off x="1369202" y="3086180"/>
          <a:ext cx="1125062" cy="1125062"/>
        </a:xfrm>
        <a:prstGeom prst="ellipse">
          <a:avLst/>
        </a:prstGeom>
        <a:solidFill>
          <a:schemeClr val="accent2">
            <a:hueOff val="5063992"/>
            <a:satOff val="1876"/>
            <a:lumOff val="5735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200" kern="1200"/>
            <a:t>Monitoring/Evaluation</a:t>
          </a:r>
        </a:p>
      </dsp:txBody>
      <dsp:txXfrm>
        <a:off x="1533964" y="3250942"/>
        <a:ext cx="795538" cy="795538"/>
      </dsp:txXfrm>
    </dsp:sp>
    <dsp:sp modelId="{66955E83-5014-4365-AEC9-252929593ED6}">
      <dsp:nvSpPr>
        <dsp:cNvPr id="0" name=""/>
        <dsp:cNvSpPr/>
      </dsp:nvSpPr>
      <dsp:spPr>
        <a:xfrm>
          <a:off x="749953" y="1180327"/>
          <a:ext cx="1125062" cy="1125062"/>
        </a:xfrm>
        <a:prstGeom prst="ellipse">
          <a:avLst/>
        </a:prstGeom>
        <a:solidFill>
          <a:schemeClr val="accent2">
            <a:hueOff val="6751989"/>
            <a:satOff val="2501"/>
            <a:lumOff val="7646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200" kern="1200"/>
            <a:t>MOU</a:t>
          </a:r>
        </a:p>
      </dsp:txBody>
      <dsp:txXfrm>
        <a:off x="914715" y="1345089"/>
        <a:ext cx="795538" cy="79553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35BC46-EEBC-483B-901D-792FDF219848}">
      <dsp:nvSpPr>
        <dsp:cNvPr id="0" name=""/>
        <dsp:cNvSpPr/>
      </dsp:nvSpPr>
      <dsp:spPr>
        <a:xfrm>
          <a:off x="1255636" y="4469"/>
          <a:ext cx="1751136" cy="4377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kern="1200"/>
            <a:t>Co-location arrangements</a:t>
          </a:r>
        </a:p>
      </dsp:txBody>
      <dsp:txXfrm>
        <a:off x="1268458" y="17291"/>
        <a:ext cx="1725492" cy="412140"/>
      </dsp:txXfrm>
    </dsp:sp>
    <dsp:sp modelId="{7FB4EA29-EE92-4694-875E-4B0CE0A45488}">
      <dsp:nvSpPr>
        <dsp:cNvPr id="0" name=""/>
        <dsp:cNvSpPr/>
      </dsp:nvSpPr>
      <dsp:spPr>
        <a:xfrm rot="5400000">
          <a:off x="2092898" y="480559"/>
          <a:ext cx="76612" cy="7661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A74918C-B847-4482-B0D8-6011801BC70D}">
      <dsp:nvSpPr>
        <dsp:cNvPr id="0" name=""/>
        <dsp:cNvSpPr/>
      </dsp:nvSpPr>
      <dsp:spPr>
        <a:xfrm>
          <a:off x="1255636" y="595477"/>
          <a:ext cx="1751136" cy="437784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MOU</a:t>
          </a:r>
        </a:p>
      </dsp:txBody>
      <dsp:txXfrm>
        <a:off x="1268458" y="608299"/>
        <a:ext cx="1725492" cy="412140"/>
      </dsp:txXfrm>
    </dsp:sp>
    <dsp:sp modelId="{CF04C3F1-F003-4B71-B3AA-1EB7E14EE3CC}">
      <dsp:nvSpPr>
        <dsp:cNvPr id="0" name=""/>
        <dsp:cNvSpPr/>
      </dsp:nvSpPr>
      <dsp:spPr>
        <a:xfrm rot="5400000">
          <a:off x="2092898" y="1071568"/>
          <a:ext cx="76612" cy="7661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7ABE344-8383-4CFB-BFD4-F862FFAC64AA}">
      <dsp:nvSpPr>
        <dsp:cNvPr id="0" name=""/>
        <dsp:cNvSpPr/>
      </dsp:nvSpPr>
      <dsp:spPr>
        <a:xfrm>
          <a:off x="1255636" y="1186486"/>
          <a:ext cx="1751136" cy="437784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Who is involved?</a:t>
          </a:r>
        </a:p>
      </dsp:txBody>
      <dsp:txXfrm>
        <a:off x="1268458" y="1199308"/>
        <a:ext cx="1725492" cy="412140"/>
      </dsp:txXfrm>
    </dsp:sp>
    <dsp:sp modelId="{048430DF-07CC-4181-AD47-544A01F3AFFF}">
      <dsp:nvSpPr>
        <dsp:cNvPr id="0" name=""/>
        <dsp:cNvSpPr/>
      </dsp:nvSpPr>
      <dsp:spPr>
        <a:xfrm rot="5400000">
          <a:off x="2092898" y="1662576"/>
          <a:ext cx="76612" cy="7661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AC63378-89C1-4B23-A226-F89781522482}">
      <dsp:nvSpPr>
        <dsp:cNvPr id="0" name=""/>
        <dsp:cNvSpPr/>
      </dsp:nvSpPr>
      <dsp:spPr>
        <a:xfrm>
          <a:off x="1255636" y="1777495"/>
          <a:ext cx="1751136" cy="437784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Clarify roles</a:t>
          </a:r>
        </a:p>
      </dsp:txBody>
      <dsp:txXfrm>
        <a:off x="1268458" y="1790317"/>
        <a:ext cx="1725492" cy="412140"/>
      </dsp:txXfrm>
    </dsp:sp>
    <dsp:sp modelId="{EC8E2D42-93EB-4B46-9587-3CFAFE1E1894}">
      <dsp:nvSpPr>
        <dsp:cNvPr id="0" name=""/>
        <dsp:cNvSpPr/>
      </dsp:nvSpPr>
      <dsp:spPr>
        <a:xfrm rot="5400000">
          <a:off x="2092898" y="2253585"/>
          <a:ext cx="76612" cy="7661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EB4463C-4D30-49BE-9856-A9FED871AF85}">
      <dsp:nvSpPr>
        <dsp:cNvPr id="0" name=""/>
        <dsp:cNvSpPr/>
      </dsp:nvSpPr>
      <dsp:spPr>
        <a:xfrm>
          <a:off x="1255636" y="2368503"/>
          <a:ext cx="1751136" cy="437784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Dispute resolution</a:t>
          </a:r>
        </a:p>
      </dsp:txBody>
      <dsp:txXfrm>
        <a:off x="1268458" y="2381325"/>
        <a:ext cx="1725492" cy="412140"/>
      </dsp:txXfrm>
    </dsp:sp>
    <dsp:sp modelId="{B60313CF-A0C0-44E5-B024-B2A26E8B13A2}">
      <dsp:nvSpPr>
        <dsp:cNvPr id="0" name=""/>
        <dsp:cNvSpPr/>
      </dsp:nvSpPr>
      <dsp:spPr>
        <a:xfrm rot="5400000">
          <a:off x="2092898" y="2844593"/>
          <a:ext cx="76612" cy="7661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6A75121-BBE1-4600-AEAB-44710CB33894}">
      <dsp:nvSpPr>
        <dsp:cNvPr id="0" name=""/>
        <dsp:cNvSpPr/>
      </dsp:nvSpPr>
      <dsp:spPr>
        <a:xfrm>
          <a:off x="1255636" y="2959512"/>
          <a:ext cx="1751136" cy="437784"/>
        </a:xfrm>
        <a:prstGeom prst="roundRect">
          <a:avLst>
            <a:gd name="adj" fmla="val 10000"/>
          </a:avLst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 Computer and internet access</a:t>
          </a:r>
        </a:p>
      </dsp:txBody>
      <dsp:txXfrm>
        <a:off x="1268458" y="2972334"/>
        <a:ext cx="1725492" cy="412140"/>
      </dsp:txXfrm>
    </dsp:sp>
    <dsp:sp modelId="{5B105A71-3E6E-42F8-AA9D-479EC0AB1E75}">
      <dsp:nvSpPr>
        <dsp:cNvPr id="0" name=""/>
        <dsp:cNvSpPr/>
      </dsp:nvSpPr>
      <dsp:spPr>
        <a:xfrm rot="5400000">
          <a:off x="2092898" y="3435602"/>
          <a:ext cx="76612" cy="7661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B85F813-A4E6-4274-A0A5-6239D62576D1}">
      <dsp:nvSpPr>
        <dsp:cNvPr id="0" name=""/>
        <dsp:cNvSpPr/>
      </dsp:nvSpPr>
      <dsp:spPr>
        <a:xfrm>
          <a:off x="1255636" y="3550520"/>
          <a:ext cx="1751136" cy="437784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Admin support</a:t>
          </a:r>
        </a:p>
      </dsp:txBody>
      <dsp:txXfrm>
        <a:off x="1268458" y="3563342"/>
        <a:ext cx="1725492" cy="412140"/>
      </dsp:txXfrm>
    </dsp:sp>
    <dsp:sp modelId="{D50EC0FC-25C1-43ED-9A59-A8D8AFB683E4}">
      <dsp:nvSpPr>
        <dsp:cNvPr id="0" name=""/>
        <dsp:cNvSpPr/>
      </dsp:nvSpPr>
      <dsp:spPr>
        <a:xfrm rot="5400000">
          <a:off x="2092898" y="4026611"/>
          <a:ext cx="76612" cy="7661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3E3596C-6854-4D75-AD91-2FF3FC9AE446}">
      <dsp:nvSpPr>
        <dsp:cNvPr id="0" name=""/>
        <dsp:cNvSpPr/>
      </dsp:nvSpPr>
      <dsp:spPr>
        <a:xfrm>
          <a:off x="1255636" y="4141529"/>
          <a:ext cx="1751136" cy="437784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Printing and phones</a:t>
          </a:r>
        </a:p>
      </dsp:txBody>
      <dsp:txXfrm>
        <a:off x="1268458" y="4154351"/>
        <a:ext cx="1725492" cy="412140"/>
      </dsp:txXfrm>
    </dsp:sp>
    <dsp:sp modelId="{28E2FEEA-E7F3-4C61-9DC3-6872BD8FA796}">
      <dsp:nvSpPr>
        <dsp:cNvPr id="0" name=""/>
        <dsp:cNvSpPr/>
      </dsp:nvSpPr>
      <dsp:spPr>
        <a:xfrm rot="5400000">
          <a:off x="2092898" y="4617619"/>
          <a:ext cx="76612" cy="7661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9AE07B2-8B09-42A4-B4F5-0697FBC5F2C1}">
      <dsp:nvSpPr>
        <dsp:cNvPr id="0" name=""/>
        <dsp:cNvSpPr/>
      </dsp:nvSpPr>
      <dsp:spPr>
        <a:xfrm>
          <a:off x="1255636" y="4732537"/>
          <a:ext cx="1751136" cy="437784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Car parking</a:t>
          </a:r>
        </a:p>
      </dsp:txBody>
      <dsp:txXfrm>
        <a:off x="1268458" y="4745359"/>
        <a:ext cx="1725492" cy="412140"/>
      </dsp:txXfrm>
    </dsp:sp>
    <dsp:sp modelId="{D85246AC-714A-49E7-B4FB-BA725779C6F1}">
      <dsp:nvSpPr>
        <dsp:cNvPr id="0" name=""/>
        <dsp:cNvSpPr/>
      </dsp:nvSpPr>
      <dsp:spPr>
        <a:xfrm rot="5400000">
          <a:off x="2092898" y="5208628"/>
          <a:ext cx="76612" cy="7661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F2480A3-C822-4612-823E-7E096D9D2517}">
      <dsp:nvSpPr>
        <dsp:cNvPr id="0" name=""/>
        <dsp:cNvSpPr/>
      </dsp:nvSpPr>
      <dsp:spPr>
        <a:xfrm>
          <a:off x="1255636" y="5323546"/>
          <a:ext cx="1751136" cy="437784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Communication policy re leave etc.</a:t>
          </a:r>
        </a:p>
      </dsp:txBody>
      <dsp:txXfrm>
        <a:off x="1268458" y="5336368"/>
        <a:ext cx="1725492" cy="412140"/>
      </dsp:txXfrm>
    </dsp:sp>
    <dsp:sp modelId="{AFEEF226-FB00-4A34-A103-40DDA8ED32BC}">
      <dsp:nvSpPr>
        <dsp:cNvPr id="0" name=""/>
        <dsp:cNvSpPr/>
      </dsp:nvSpPr>
      <dsp:spPr>
        <a:xfrm>
          <a:off x="3251931" y="4469"/>
          <a:ext cx="1751136" cy="4377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kern="1200"/>
            <a:t>Orientation</a:t>
          </a:r>
        </a:p>
      </dsp:txBody>
      <dsp:txXfrm>
        <a:off x="3264753" y="17291"/>
        <a:ext cx="1725492" cy="412140"/>
      </dsp:txXfrm>
    </dsp:sp>
    <dsp:sp modelId="{3350E375-9C38-4226-881B-6219C534A9CE}">
      <dsp:nvSpPr>
        <dsp:cNvPr id="0" name=""/>
        <dsp:cNvSpPr/>
      </dsp:nvSpPr>
      <dsp:spPr>
        <a:xfrm rot="5400000">
          <a:off x="4089193" y="480559"/>
          <a:ext cx="76612" cy="7661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850D3F3-5C1F-4000-B11D-3C7F7490E2D6}">
      <dsp:nvSpPr>
        <dsp:cNvPr id="0" name=""/>
        <dsp:cNvSpPr/>
      </dsp:nvSpPr>
      <dsp:spPr>
        <a:xfrm>
          <a:off x="3251931" y="595477"/>
          <a:ext cx="1751136" cy="437784"/>
        </a:xfrm>
        <a:prstGeom prst="roundRect">
          <a:avLst>
            <a:gd name="adj" fmla="val 10000"/>
          </a:avLst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Meet and greet</a:t>
          </a:r>
        </a:p>
      </dsp:txBody>
      <dsp:txXfrm>
        <a:off x="3264753" y="608299"/>
        <a:ext cx="1725492" cy="412140"/>
      </dsp:txXfrm>
    </dsp:sp>
    <dsp:sp modelId="{2585E8D7-C5AC-4C5D-B3F6-3193C5E34886}">
      <dsp:nvSpPr>
        <dsp:cNvPr id="0" name=""/>
        <dsp:cNvSpPr/>
      </dsp:nvSpPr>
      <dsp:spPr>
        <a:xfrm rot="5400000">
          <a:off x="4089193" y="1071568"/>
          <a:ext cx="76612" cy="7661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67BA18C-278E-4A28-B0D4-ECF7411F59AF}">
      <dsp:nvSpPr>
        <dsp:cNvPr id="0" name=""/>
        <dsp:cNvSpPr/>
      </dsp:nvSpPr>
      <dsp:spPr>
        <a:xfrm>
          <a:off x="3251931" y="1186486"/>
          <a:ext cx="1751136" cy="437784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Site facilities</a:t>
          </a:r>
        </a:p>
      </dsp:txBody>
      <dsp:txXfrm>
        <a:off x="3264753" y="1199308"/>
        <a:ext cx="1725492" cy="412140"/>
      </dsp:txXfrm>
    </dsp:sp>
    <dsp:sp modelId="{E0EF6316-06A3-42A5-BA75-D7D7FD34F759}">
      <dsp:nvSpPr>
        <dsp:cNvPr id="0" name=""/>
        <dsp:cNvSpPr/>
      </dsp:nvSpPr>
      <dsp:spPr>
        <a:xfrm rot="5400000">
          <a:off x="4089193" y="1662576"/>
          <a:ext cx="76612" cy="7661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CAB7F7D-F75C-4BFE-955C-9B8F35A06476}">
      <dsp:nvSpPr>
        <dsp:cNvPr id="0" name=""/>
        <dsp:cNvSpPr/>
      </dsp:nvSpPr>
      <dsp:spPr>
        <a:xfrm>
          <a:off x="3251931" y="1777495"/>
          <a:ext cx="1751136" cy="437784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Computer access</a:t>
          </a:r>
        </a:p>
      </dsp:txBody>
      <dsp:txXfrm>
        <a:off x="3264753" y="1790317"/>
        <a:ext cx="1725492" cy="412140"/>
      </dsp:txXfrm>
    </dsp:sp>
    <dsp:sp modelId="{DD673459-07E4-4B06-82EA-41B574C928E7}">
      <dsp:nvSpPr>
        <dsp:cNvPr id="0" name=""/>
        <dsp:cNvSpPr/>
      </dsp:nvSpPr>
      <dsp:spPr>
        <a:xfrm rot="5400000">
          <a:off x="4089193" y="2253585"/>
          <a:ext cx="76612" cy="7661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B7B299F-C49D-4E82-B28B-7575922D4DB6}">
      <dsp:nvSpPr>
        <dsp:cNvPr id="0" name=""/>
        <dsp:cNvSpPr/>
      </dsp:nvSpPr>
      <dsp:spPr>
        <a:xfrm>
          <a:off x="3251931" y="2368503"/>
          <a:ext cx="1751136" cy="437784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Include co-located staff in meetings and gatherings</a:t>
          </a:r>
        </a:p>
      </dsp:txBody>
      <dsp:txXfrm>
        <a:off x="3264753" y="2381325"/>
        <a:ext cx="1725492" cy="412140"/>
      </dsp:txXfrm>
    </dsp:sp>
    <dsp:sp modelId="{D82DF459-2243-4D89-A6B4-43B0457EB57B}">
      <dsp:nvSpPr>
        <dsp:cNvPr id="0" name=""/>
        <dsp:cNvSpPr/>
      </dsp:nvSpPr>
      <dsp:spPr>
        <a:xfrm rot="5400000">
          <a:off x="4089193" y="2844593"/>
          <a:ext cx="76612" cy="7661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AADBEDB-48CC-484E-99C1-09DFA1DEADFF}">
      <dsp:nvSpPr>
        <dsp:cNvPr id="0" name=""/>
        <dsp:cNvSpPr/>
      </dsp:nvSpPr>
      <dsp:spPr>
        <a:xfrm>
          <a:off x="3251931" y="2959512"/>
          <a:ext cx="1751136" cy="437784"/>
        </a:xfrm>
        <a:prstGeom prst="roundRect">
          <a:avLst>
            <a:gd name="adj" fmla="val 1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Local policy and procedure</a:t>
          </a:r>
        </a:p>
      </dsp:txBody>
      <dsp:txXfrm>
        <a:off x="3264753" y="2972334"/>
        <a:ext cx="1725492" cy="412140"/>
      </dsp:txXfrm>
    </dsp:sp>
    <dsp:sp modelId="{E6881673-F859-49E6-88A9-77C612D643A1}">
      <dsp:nvSpPr>
        <dsp:cNvPr id="0" name=""/>
        <dsp:cNvSpPr/>
      </dsp:nvSpPr>
      <dsp:spPr>
        <a:xfrm>
          <a:off x="5248227" y="4469"/>
          <a:ext cx="1751136" cy="4377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kern="1200"/>
            <a:t>Logisitics</a:t>
          </a:r>
        </a:p>
      </dsp:txBody>
      <dsp:txXfrm>
        <a:off x="5261049" y="17291"/>
        <a:ext cx="1725492" cy="412140"/>
      </dsp:txXfrm>
    </dsp:sp>
    <dsp:sp modelId="{9234E114-1BAD-4204-AB77-EA3C01C815F0}">
      <dsp:nvSpPr>
        <dsp:cNvPr id="0" name=""/>
        <dsp:cNvSpPr/>
      </dsp:nvSpPr>
      <dsp:spPr>
        <a:xfrm rot="5400000">
          <a:off x="6085489" y="480559"/>
          <a:ext cx="76612" cy="7661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CEC45BB-FC45-4373-9491-433AC912D6B6}">
      <dsp:nvSpPr>
        <dsp:cNvPr id="0" name=""/>
        <dsp:cNvSpPr/>
      </dsp:nvSpPr>
      <dsp:spPr>
        <a:xfrm>
          <a:off x="5248227" y="595477"/>
          <a:ext cx="1751136" cy="437784"/>
        </a:xfrm>
        <a:prstGeom prst="roundRect">
          <a:avLst>
            <a:gd name="adj" fmla="val 10000"/>
          </a:avLst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Co-located staff to be clear when available</a:t>
          </a:r>
        </a:p>
      </dsp:txBody>
      <dsp:txXfrm>
        <a:off x="5261049" y="608299"/>
        <a:ext cx="1725492" cy="412140"/>
      </dsp:txXfrm>
    </dsp:sp>
    <dsp:sp modelId="{E02F6D9C-F4B5-4847-B1B3-D4EA4BDBA8C7}">
      <dsp:nvSpPr>
        <dsp:cNvPr id="0" name=""/>
        <dsp:cNvSpPr/>
      </dsp:nvSpPr>
      <dsp:spPr>
        <a:xfrm rot="5400000">
          <a:off x="6085489" y="1071568"/>
          <a:ext cx="76612" cy="7661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39FA49D8-EC94-416A-9052-6741C2E39874}">
      <dsp:nvSpPr>
        <dsp:cNvPr id="0" name=""/>
        <dsp:cNvSpPr/>
      </dsp:nvSpPr>
      <dsp:spPr>
        <a:xfrm>
          <a:off x="5248227" y="1186486"/>
          <a:ext cx="1751136" cy="437784"/>
        </a:xfrm>
        <a:prstGeom prst="roundRect">
          <a:avLst>
            <a:gd name="adj" fmla="val 1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Raise awareness amongst host staff of co-location arrangement</a:t>
          </a:r>
        </a:p>
      </dsp:txBody>
      <dsp:txXfrm>
        <a:off x="5261049" y="1199308"/>
        <a:ext cx="1725492" cy="412140"/>
      </dsp:txXfrm>
    </dsp:sp>
    <dsp:sp modelId="{03DD8D45-FA98-4B30-8826-15454D2752CA}">
      <dsp:nvSpPr>
        <dsp:cNvPr id="0" name=""/>
        <dsp:cNvSpPr/>
      </dsp:nvSpPr>
      <dsp:spPr>
        <a:xfrm rot="5400000">
          <a:off x="6085489" y="1662576"/>
          <a:ext cx="76612" cy="7661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2A26799-2266-4E3E-85AE-0F7C560DD072}">
      <dsp:nvSpPr>
        <dsp:cNvPr id="0" name=""/>
        <dsp:cNvSpPr/>
      </dsp:nvSpPr>
      <dsp:spPr>
        <a:xfrm>
          <a:off x="5248227" y="1777495"/>
          <a:ext cx="1751136" cy="437784"/>
        </a:xfrm>
        <a:prstGeom prst="roundRect">
          <a:avLst>
            <a:gd name="adj" fmla="val 1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Locate staff centrally</a:t>
          </a:r>
        </a:p>
      </dsp:txBody>
      <dsp:txXfrm>
        <a:off x="5261049" y="1790317"/>
        <a:ext cx="1725492" cy="412140"/>
      </dsp:txXfrm>
    </dsp:sp>
    <dsp:sp modelId="{B45135B5-43F8-479B-A40D-A048DDE4150A}">
      <dsp:nvSpPr>
        <dsp:cNvPr id="0" name=""/>
        <dsp:cNvSpPr/>
      </dsp:nvSpPr>
      <dsp:spPr>
        <a:xfrm rot="5400000">
          <a:off x="6085489" y="2253585"/>
          <a:ext cx="76612" cy="76612"/>
        </a:xfrm>
        <a:prstGeom prst="rightArrow">
          <a:avLst>
            <a:gd name="adj1" fmla="val 667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4BF9DCF-635D-409A-B585-AFF123D5C986}">
      <dsp:nvSpPr>
        <dsp:cNvPr id="0" name=""/>
        <dsp:cNvSpPr/>
      </dsp:nvSpPr>
      <dsp:spPr>
        <a:xfrm>
          <a:off x="5248227" y="2368503"/>
          <a:ext cx="1751136" cy="437784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kern="1200"/>
            <a:t>Maintain flexibility</a:t>
          </a:r>
        </a:p>
      </dsp:txBody>
      <dsp:txXfrm>
        <a:off x="5261049" y="2381325"/>
        <a:ext cx="1725492" cy="4121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5E4DC-0B88-4E0C-AC49-51FC0692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1613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Partnerships &amp; Implementation Work plan 2013</vt:lpstr>
    </vt:vector>
  </TitlesOfParts>
  <Company>BCH</Company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Partnerships &amp; Implementation Work plan 2013</dc:title>
  <dc:creator>Bronwyn Williams</dc:creator>
  <cp:lastModifiedBy>Williams, Bronwyn</cp:lastModifiedBy>
  <cp:revision>28</cp:revision>
  <cp:lastPrinted>2014-08-25T23:25:00Z</cp:lastPrinted>
  <dcterms:created xsi:type="dcterms:W3CDTF">2021-05-12T00:22:00Z</dcterms:created>
  <dcterms:modified xsi:type="dcterms:W3CDTF">2021-06-24T04:56:00Z</dcterms:modified>
</cp:coreProperties>
</file>